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-457196</wp:posOffset>
            </wp:positionH>
            <wp:positionV relativeFrom="paragraph">
              <wp:posOffset>-455925</wp:posOffset>
            </wp:positionV>
            <wp:extent cx="7623810" cy="208089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3810" cy="2080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1.1. Фінансова пропозиція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723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788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ПІБ претендента, адреса, телефон, електронна адреса, ІПН)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ФІНАНСОВА ПРОПОЗИЦІЯ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тендеру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RFQ-GIZ-12-2026 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«03» червня 2026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з надання послуг спеціаліста з надання послуг спеціаліст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ів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 з питань взаємодії з громадськістю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пропоную свої послуги на наступних умовах: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i w:val="1"/>
          <w:iCs w:val="1"/>
          <w:color w:val="c00000"/>
        </w:rPr>
      </w:pPr>
      <w:r w:rsidDel="00000000" w:rsidR="00000000" w:rsidRPr="00000000">
        <w:rPr>
          <w:i w:val="1"/>
          <w:iCs w:val="1"/>
          <w:color w:val="c00000"/>
          <w:rtl w:val="0"/>
        </w:rPr>
        <w:t xml:space="preserve">УВАГА! Подання пропозицій стосовно кількох лотів </w:t>
        <w:br w:type="textWrapping"/>
        <w:t xml:space="preserve">передбачає гарантування можливості надання послуг  за цими лотами одночасно!!! </w:t>
        <w:br w:type="textWrapping"/>
        <w:br w:type="textWrapping"/>
        <w:t xml:space="preserve">Будь ласка, не робіть жодних позначок в полях щодо лотів, стосовно яких ви не плануєте подання пропозиції</w:t>
      </w:r>
    </w:p>
    <w:p w:rsidR="00000000" w:rsidDel="00000000" w:rsidP="00000000" w:rsidRDefault="00000000" w:rsidRPr="00000000" w14:paraId="00000010">
      <w:pPr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7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4"/>
        <w:gridCol w:w="1620"/>
        <w:gridCol w:w="1440"/>
        <w:gridCol w:w="1531"/>
        <w:gridCol w:w="1322"/>
        <w:tblGridChange w:id="0">
          <w:tblGrid>
            <w:gridCol w:w="3504"/>
            <w:gridCol w:w="1620"/>
            <w:gridCol w:w="1440"/>
            <w:gridCol w:w="1531"/>
            <w:gridCol w:w="1322"/>
          </w:tblGrid>
        </w:tblGridChange>
      </w:tblGrid>
      <w:tr>
        <w:trPr>
          <w:cantSplit w:val="0"/>
          <w:trHeight w:val="34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Назва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Одиниці виміру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Кількість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Вартість за одиницю, грн. (UAH) 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8222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Загальна сума грн. (UAH)</w:t>
            </w:r>
          </w:p>
        </w:tc>
      </w:tr>
      <w:tr>
        <w:trPr>
          <w:cantSplit w:val="0"/>
          <w:trHeight w:val="783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ЛОТ 1 - надання послуг спеціаліста з питань взаємодії з громадськістю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в Одеській області (місце дислокації - м. Одеса)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76" w:lineRule="auto"/>
              <w:ind w:right="-1455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Послуги спеціаліста з 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ind w:right="-45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питань взаємодії з громадськістю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Робочий день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77"/>
              </w:tabs>
              <w:spacing w:before="2" w:lineRule="auto"/>
              <w:ind w:left="392" w:right="411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ЛОТ 2 - надання послуг спеціаліста з питань взаємодії з громадськістю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в Миколаївській області (місце дислокації - м. Миколаїв)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76" w:lineRule="auto"/>
              <w:ind w:right="-1455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Послуги спеціаліста з 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питань взаємодії з громадськістю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Робочий день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ЛОТ 3 - надання послуг спеціаліста з питань взаємодії з громадськістю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у Херсонській області (підконтрольній уряду України частині) з місцем дислокації - м. Миколаїв</w:t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76" w:lineRule="auto"/>
              <w:ind w:right="-1455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Послуги спеціаліста з 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питань взаємодії з громадськістю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Робочий день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tabs>
          <w:tab w:val="left" w:leader="none" w:pos="993"/>
        </w:tabs>
        <w:ind w:firstLine="56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Оплата здійснюється по факту наданих послуг, на підставі оригіналів рахунків-фактур та актів наданих послуг/виконаних робіт.</w:t>
      </w:r>
    </w:p>
    <w:p w:rsidR="00000000" w:rsidDel="00000000" w:rsidP="00000000" w:rsidRDefault="00000000" w:rsidRPr="00000000" w14:paraId="0000003B">
      <w:pPr>
        <w:widowControl w:val="0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Цінова пропозиція включає всі витрати та податки учасника. </w:t>
      </w:r>
    </w:p>
    <w:p w:rsidR="00000000" w:rsidDel="00000000" w:rsidP="00000000" w:rsidRDefault="00000000" w:rsidRPr="00000000" w14:paraId="0000003C">
      <w:pPr>
        <w:widowControl w:val="0"/>
        <w:ind w:left="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Надаючи свою Фінансову пропозицію, учасник погоджується з усіма умовами, зазначеними в технічному завданні.</w:t>
      </w:r>
    </w:p>
    <w:p w:rsidR="00000000" w:rsidDel="00000000" w:rsidP="00000000" w:rsidRDefault="00000000" w:rsidRPr="00000000" w14:paraId="0000003D">
      <w:pPr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18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92"/>
        <w:gridCol w:w="2393"/>
        <w:gridCol w:w="2727"/>
        <w:gridCol w:w="2906"/>
        <w:tblGridChange w:id="0">
          <w:tblGrid>
            <w:gridCol w:w="2392"/>
            <w:gridCol w:w="2393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особи)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46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-457196</wp:posOffset>
            </wp:positionH>
            <wp:positionV relativeFrom="paragraph">
              <wp:posOffset>-454656</wp:posOffset>
            </wp:positionV>
            <wp:extent cx="7623810" cy="208089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3810" cy="2080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Annex 1.1. Financial proposal </w:t>
      </w:r>
    </w:p>
    <w:p w:rsidR="00000000" w:rsidDel="00000000" w:rsidP="00000000" w:rsidRDefault="00000000" w:rsidRPr="00000000" w14:paraId="00000066">
      <w:pPr>
        <w:spacing w:after="0" w:lineRule="auto"/>
        <w:ind w:left="723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7788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Applicant's name, address, phone number, e-mail address, TIN)</w:t>
      </w:r>
    </w:p>
    <w:p w:rsidR="00000000" w:rsidDel="00000000" w:rsidP="00000000" w:rsidRDefault="00000000" w:rsidRPr="00000000" w14:paraId="0000006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PROPOSAL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Tender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RFQ-GIZ-12-2026 dated May 03,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for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provision of services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Community Outreach Expert Services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offer my services on the following terms:</w:t>
      </w:r>
    </w:p>
    <w:p w:rsidR="00000000" w:rsidDel="00000000" w:rsidP="00000000" w:rsidRDefault="00000000" w:rsidRPr="00000000" w14:paraId="0000006B">
      <w:pPr>
        <w:ind w:left="567" w:firstLine="0"/>
        <w:jc w:val="center"/>
        <w:rPr>
          <w:i w:val="1"/>
          <w:iCs w:val="1"/>
          <w:color w:val="c00000"/>
        </w:rPr>
      </w:pPr>
      <w:r w:rsidDel="00000000" w:rsidR="00000000" w:rsidRPr="00000000">
        <w:rPr>
          <w:i w:val="1"/>
          <w:iCs w:val="1"/>
          <w:color w:val="c00000"/>
          <w:rtl w:val="0"/>
        </w:rPr>
        <w:t xml:space="preserve">ATTENTION! Submission of proposals for several lots </w:t>
      </w:r>
    </w:p>
    <w:p w:rsidR="00000000" w:rsidDel="00000000" w:rsidP="00000000" w:rsidRDefault="00000000" w:rsidRPr="00000000" w14:paraId="0000006C">
      <w:pPr>
        <w:ind w:left="567" w:firstLine="0"/>
        <w:jc w:val="center"/>
        <w:rPr>
          <w:i w:val="1"/>
          <w:iCs w:val="1"/>
          <w:color w:val="c00000"/>
        </w:rPr>
      </w:pPr>
      <w:r w:rsidDel="00000000" w:rsidR="00000000" w:rsidRPr="00000000">
        <w:rPr>
          <w:i w:val="1"/>
          <w:iCs w:val="1"/>
          <w:color w:val="c00000"/>
          <w:rtl w:val="0"/>
        </w:rPr>
        <w:t xml:space="preserve">provides a guarantee of the possibility of providing services for these lots at the same time!!! </w:t>
      </w:r>
    </w:p>
    <w:p w:rsidR="00000000" w:rsidDel="00000000" w:rsidP="00000000" w:rsidRDefault="00000000" w:rsidRPr="00000000" w14:paraId="0000006D">
      <w:pPr>
        <w:ind w:left="56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iCs w:val="1"/>
          <w:color w:val="c00000"/>
          <w:rtl w:val="0"/>
        </w:rPr>
        <w:t xml:space="preserve">Please do not make any marks in the fields regarding lots for which you do not plan to submit an offer</w:t>
      </w:r>
      <w:r w:rsidDel="00000000" w:rsidR="00000000" w:rsidRPr="00000000">
        <w:rPr>
          <w:rtl w:val="0"/>
        </w:rPr>
      </w:r>
    </w:p>
    <w:tbl>
      <w:tblPr>
        <w:tblStyle w:val="Table3"/>
        <w:tblW w:w="9417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4"/>
        <w:gridCol w:w="1620"/>
        <w:gridCol w:w="1440"/>
        <w:gridCol w:w="1531"/>
        <w:gridCol w:w="1322"/>
        <w:tblGridChange w:id="0">
          <w:tblGrid>
            <w:gridCol w:w="3504"/>
            <w:gridCol w:w="1620"/>
            <w:gridCol w:w="1440"/>
            <w:gridCol w:w="1531"/>
            <w:gridCol w:w="1322"/>
          </w:tblGrid>
        </w:tblGridChange>
      </w:tblGrid>
      <w:tr>
        <w:trPr>
          <w:cantSplit w:val="0"/>
          <w:trHeight w:val="11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Units of measurement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Quantity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Cost per unit, UAH (UAH)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82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The total amount of UAH. (UAH)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tabs>
                <w:tab w:val="left" w:leader="none" w:pos="8222"/>
              </w:tabs>
              <w:spacing w:after="0" w:line="240" w:lineRule="auto"/>
              <w:ind w:left="5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LOT 1 – Provision of Public Relations Specialist Services in Odesa Oblast (Duty Station – Odesa)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tabs>
                <w:tab w:val="left" w:leader="none" w:pos="8222"/>
              </w:tabs>
              <w:spacing w:after="0" w:line="240" w:lineRule="auto"/>
              <w:ind w:right="-14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Provision of services of a </w:t>
            </w:r>
          </w:p>
          <w:p w:rsidR="00000000" w:rsidDel="00000000" w:rsidP="00000000" w:rsidRDefault="00000000" w:rsidRPr="00000000" w14:paraId="0000007A">
            <w:pPr>
              <w:tabs>
                <w:tab w:val="left" w:leader="none" w:pos="8222"/>
              </w:tabs>
              <w:spacing w:after="0" w:line="240" w:lineRule="auto"/>
              <w:ind w:right="-14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Community Outreach Expert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tabs>
                <w:tab w:val="left" w:leader="none" w:pos="8222"/>
              </w:tabs>
              <w:spacing w:after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Working day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tabs>
                <w:tab w:val="left" w:leader="none" w:pos="8222"/>
              </w:tabs>
              <w:spacing w:after="0" w:line="240" w:lineRule="auto"/>
              <w:ind w:left="5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tabs>
                <w:tab w:val="left" w:leader="none" w:pos="8222"/>
              </w:tabs>
              <w:spacing w:after="0" w:line="240" w:lineRule="auto"/>
              <w:ind w:left="56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tabs>
                <w:tab w:val="left" w:leader="none" w:pos="8222"/>
              </w:tabs>
              <w:spacing w:after="0" w:line="240" w:lineRule="auto"/>
              <w:ind w:left="5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tabs>
                <w:tab w:val="left" w:leader="none" w:pos="8222"/>
              </w:tabs>
              <w:spacing w:after="0" w:line="240" w:lineRule="auto"/>
              <w:ind w:left="960" w:right="42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LOT 2 – Provision of Public Relations Specialist Services in Mykolaiv Oblast (Duty Station – Mykolaiv)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tabs>
                <w:tab w:val="left" w:leader="none" w:pos="8222"/>
              </w:tabs>
              <w:spacing w:after="0" w:line="240" w:lineRule="auto"/>
              <w:ind w:right="-14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Provision of services of a </w:t>
            </w:r>
          </w:p>
          <w:p w:rsidR="00000000" w:rsidDel="00000000" w:rsidP="00000000" w:rsidRDefault="00000000" w:rsidRPr="00000000" w14:paraId="00000085">
            <w:pPr>
              <w:tabs>
                <w:tab w:val="left" w:leader="none" w:pos="8222"/>
              </w:tabs>
              <w:spacing w:after="0" w:line="240" w:lineRule="auto"/>
              <w:ind w:right="-14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Community Outreach Expert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tabs>
                <w:tab w:val="left" w:leader="none" w:pos="8222"/>
              </w:tabs>
              <w:spacing w:after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Working day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tabs>
                <w:tab w:val="left" w:leader="none" w:pos="8222"/>
              </w:tabs>
              <w:spacing w:after="0" w:line="240" w:lineRule="auto"/>
              <w:ind w:left="5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tabs>
                <w:tab w:val="left" w:leader="none" w:pos="8222"/>
              </w:tabs>
              <w:spacing w:after="0" w:line="240" w:lineRule="auto"/>
              <w:ind w:left="56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tabs>
                <w:tab w:val="left" w:leader="none" w:pos="8222"/>
              </w:tabs>
              <w:spacing w:after="0" w:line="240" w:lineRule="auto"/>
              <w:ind w:left="5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505.9570312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tabs>
                <w:tab w:val="left" w:leader="none" w:pos="8222"/>
              </w:tabs>
              <w:spacing w:after="0" w:before="24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LOT 3 – Provision of Public Relations Specialist Services in Kherson Oblast (Government-Controlled Areas of Ukraine) with Duty Station in Mykolaiv</w:t>
            </w:r>
          </w:p>
        </w:tc>
      </w:tr>
      <w:tr>
        <w:trPr>
          <w:cantSplit w:val="0"/>
          <w:trHeight w:val="713.9550781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tabs>
                <w:tab w:val="left" w:leader="none" w:pos="8222"/>
              </w:tabs>
              <w:spacing w:after="0" w:line="240" w:lineRule="auto"/>
              <w:ind w:right="-14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Provision of services of a </w:t>
            </w:r>
          </w:p>
          <w:p w:rsidR="00000000" w:rsidDel="00000000" w:rsidP="00000000" w:rsidRDefault="00000000" w:rsidRPr="00000000" w14:paraId="00000090">
            <w:pPr>
              <w:tabs>
                <w:tab w:val="left" w:leader="none" w:pos="8222"/>
              </w:tabs>
              <w:spacing w:after="0" w:line="240" w:lineRule="auto"/>
              <w:ind w:right="-14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Community Outreach Expert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tabs>
                <w:tab w:val="left" w:leader="none" w:pos="8222"/>
              </w:tabs>
              <w:spacing w:after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Working day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tabs>
                <w:tab w:val="left" w:leader="none" w:pos="8222"/>
              </w:tabs>
              <w:spacing w:after="0" w:line="240" w:lineRule="auto"/>
              <w:ind w:left="5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tabs>
                <w:tab w:val="left" w:leader="none" w:pos="8222"/>
              </w:tabs>
              <w:spacing w:after="0" w:line="240" w:lineRule="auto"/>
              <w:ind w:left="56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tabs>
                <w:tab w:val="left" w:leader="none" w:pos="8222"/>
              </w:tabs>
              <w:spacing w:after="0" w:line="240" w:lineRule="auto"/>
              <w:ind w:left="5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5">
      <w:pPr>
        <w:tabs>
          <w:tab w:val="left" w:leader="none" w:pos="993"/>
        </w:tabs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Payment is made upon the fact of services rendered, on the basis of original invoices and acts of services rendered/works performed.</w:t>
      </w:r>
    </w:p>
    <w:p w:rsidR="00000000" w:rsidDel="00000000" w:rsidP="00000000" w:rsidRDefault="00000000" w:rsidRPr="00000000" w14:paraId="00000097">
      <w:pPr>
        <w:widowControl w:val="0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quote includes all costs and taxes of the participant. </w:t>
      </w:r>
    </w:p>
    <w:p w:rsidR="00000000" w:rsidDel="00000000" w:rsidP="00000000" w:rsidRDefault="00000000" w:rsidRPr="00000000" w14:paraId="00000098">
      <w:pPr>
        <w:widowControl w:val="0"/>
        <w:ind w:left="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submitting their Financial Proposal, the participant agrees to all the conditions specified in the Terms of Reference.</w:t>
      </w:r>
    </w:p>
    <w:p w:rsidR="00000000" w:rsidDel="00000000" w:rsidP="00000000" w:rsidRDefault="00000000" w:rsidRPr="00000000" w14:paraId="00000099">
      <w:pPr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18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92"/>
        <w:gridCol w:w="2393"/>
        <w:gridCol w:w="2727"/>
        <w:gridCol w:w="2906"/>
        <w:tblGridChange w:id="0">
          <w:tblGrid>
            <w:gridCol w:w="2392"/>
            <w:gridCol w:w="2393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(date)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Seal (if available)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(signature of the authorized person)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(FULL NAME)</w:t>
            </w:r>
          </w:p>
        </w:tc>
      </w:tr>
    </w:tbl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TUMNZDLtYpnt48ydSpiGcYBl4Q==">CgMxLjA4AHIhMVJ1V1NjdjRKc0Y1cDE1MmNDQ1JNUVZJQ2l6eVI1dUtx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