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60" w:lineRule="auto"/>
        <w:ind w:left="902" w:right="910" w:firstLine="0"/>
        <w:jc w:val="center"/>
        <w:rPr/>
      </w:pPr>
      <w:r w:rsidDel="00000000" w:rsidR="00000000" w:rsidRPr="00000000">
        <w:rPr>
          <w:rtl w:val="0"/>
        </w:rPr>
        <w:t xml:space="preserve">Технічне завдання до тендеру RFQ-GIZ-03-2026 від «21» травня 2026 року з надання послуг спеціаліста з моніторингу, оцінки та навчання</w:t>
      </w:r>
    </w:p>
    <w:p w:rsidR="00000000" w:rsidDel="00000000" w:rsidP="00000000" w:rsidRDefault="00000000" w:rsidRPr="00000000" w14:paraId="00000002">
      <w:pPr>
        <w:pStyle w:val="Heading1"/>
        <w:spacing w:before="60" w:lineRule="auto"/>
        <w:ind w:left="902" w:right="910" w:firstLine="0"/>
        <w:jc w:val="center"/>
        <w:rPr/>
      </w:pPr>
      <w:r w:rsidDel="00000000" w:rsidR="00000000" w:rsidRPr="00000000">
        <w:rPr>
          <w:rtl w:val="0"/>
        </w:rPr>
      </w:r>
    </w:p>
    <w:p w:rsidR="00000000" w:rsidDel="00000000" w:rsidP="00000000" w:rsidRDefault="00000000" w:rsidRPr="00000000" w14:paraId="00000003">
      <w:pPr>
        <w:pStyle w:val="Heading1"/>
        <w:spacing w:before="60" w:lineRule="auto"/>
        <w:ind w:left="902" w:right="910" w:firstLine="0"/>
        <w:jc w:val="center"/>
        <w:rPr/>
      </w:pPr>
      <w:r w:rsidDel="00000000" w:rsidR="00000000" w:rsidRPr="00000000">
        <w:rPr>
          <w:rtl w:val="0"/>
        </w:rPr>
        <w:t xml:space="preserve">Громадська організація «Десяте квітня»</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Проєкт «Багатогалузева підтримка людей, які постраждали від війни в Херсонській, Миколаївській та Одеській областях» в рамках проєкту «Підвищення потенціалу спільнот на півдні та сході України через місцеві ініціативи (EMPOWER)», що здійснюється Deutsche Gesellschaft für Internationale Zusammenarbeit (GIZ) GmbH за дорученням Уряду Федеративної Республіки Німеччина</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ind w:left="902" w:right="904" w:firstLine="0"/>
        <w:jc w:val="center"/>
        <w:rPr/>
      </w:pPr>
      <w:r w:rsidDel="00000000" w:rsidR="00000000" w:rsidRPr="00000000">
        <w:rPr>
          <w:rtl w:val="0"/>
        </w:rPr>
        <w:t xml:space="preserve">ТЕХНІЧНЕ ЗАВДАННЯ</w:t>
      </w:r>
    </w:p>
    <w:p w:rsidR="00000000" w:rsidDel="00000000" w:rsidP="00000000" w:rsidRDefault="00000000" w:rsidRPr="00000000" w14:paraId="00000007">
      <w:pPr>
        <w:ind w:left="902" w:right="912" w:firstLine="0"/>
        <w:jc w:val="center"/>
        <w:rPr>
          <w:b w:val="1"/>
          <w:bCs w:val="1"/>
          <w:sz w:val="24"/>
          <w:szCs w:val="24"/>
        </w:rPr>
      </w:pPr>
      <w:r w:rsidDel="00000000" w:rsidR="00000000" w:rsidRPr="00000000">
        <w:rPr>
          <w:b w:val="1"/>
          <w:bCs w:val="1"/>
          <w:sz w:val="24"/>
          <w:szCs w:val="24"/>
          <w:rtl w:val="0"/>
        </w:rPr>
        <w:t xml:space="preserve">з надання послуг Спеціаліста з моніторингу, оцінки та навчання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spacing w:line="274" w:lineRule="auto"/>
        <w:ind w:left="704" w:firstLine="0"/>
        <w:jc w:val="both"/>
        <w:rPr>
          <w:b w:val="1"/>
          <w:bCs w:val="1"/>
          <w:sz w:val="24"/>
          <w:szCs w:val="24"/>
        </w:rPr>
      </w:pPr>
      <w:r w:rsidDel="00000000" w:rsidR="00000000" w:rsidRPr="00000000">
        <w:rPr>
          <w:b w:val="1"/>
          <w:bCs w:val="1"/>
          <w:sz w:val="24"/>
          <w:szCs w:val="24"/>
          <w:rtl w:val="0"/>
        </w:rPr>
        <w:t xml:space="preserve">1. Вихідна ситуація</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Гуманітарна криза в Україні, пов'язана з бойовими діями, окупацією та постійними обстрілами, триває з лютого 2022 року. Погіршення ситуації в окремих районах лінії зіткнення провокує нову хвилю внутрішнього переміщення та створює значні ризики для безпеки тих, хто залишається в прифронтових громадах. Згідно з даними, викладеними в Плані гуманітарних потреб та реагування для України, представленому Управлінням з координації гуманітарних питань (УКГП), станом на квітень 2025 року близько 12,7 мільйона людей потребують гуманітарної допомоги. При цьому найбільші потреби спостерігаються в східних, південних та північних регіонах.</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Ситуація в південних регіонах України, які планується охопити діяльністю проекту, залишається стабільно складною і вимагає додаткової уваги з боку гуманітарних організацій.</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Зокрема, в Миколаївській області 21 з 52 громад опинилися в зоні бойових дій. 108 населених пунктів були окуповані і зазнали значних руйнувань соціально важливої інфраструктури. Громади, які не зазнали окупації, стали приймаючими громадами для мешканців постраждалих населених пунктів як Миколаївської, так і Херсонської областей. Згідно з даними, розміщеними на веб-сайті Інформаційно-обчислювального центру Міністерства соціальної політики України, станом на середину червня 2025 року у Миколаївській області зареєстровано 120 219 внутрішньо переміщених осіб, з яких понад 29 000 – діти віком до 18 років, понад 12 000 – люди похилого віку, а понад 3400 – особи з інвалідністю.</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правому березі Херсонської області 17 громад були окуповані протягом значного часу. Незважаючи на деокупацію восени 2022 року, вони зазнали значних руйнувань інфраструктури, демографічних втрат і продовжують страждати від щоденних обстрілів. З огляду на загрозу фізичній безпеці, 60% населення громад правого берега Херсонської області залишили свої місця постійного проживання. Водночас сюди переїхали жертви з окупованої частини області. Також спостерігається міграція населення з громад, що безпосередньо прилягають до лінії фронту, до безпечніших населених пунктів в межах області. Наразі, за даними Інформаційно-обчислювального центру Міністерства соціальної політики України, в Херсонській області зареєстровано 45 346 внутрішньо переміщених осіб, з яких: понад 7 000 – діти, 790 – особи з інвалідністю, понад 9 000 – люди похилого віку.</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 початку повномасштабного вторгнення Одеська область стала приймаючою громадою. Наразі сюди переїхало 216 792 особи, з них: дітей – понад 49 000, осіб з інвалідністю – понад 3 000, людей похилого віку – понад 27 000. Громади області (особливо місто Одеса та населені пункти, розташовані поблизу узбережжя Чорного моря) продовжують страждати від обстрілів.</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Військові дії, постійні обстріли, вимушене переміщення населення в межах країни та за її межі призвели до виникнення таких викликів на території Херсонської, Миколаївської та Одеської областей:</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Значні пошкодження важливих об'єктів соціальної інфраструктури.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Демографічна криза та криза людських ресурсів.</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Нестача ресурсів на місцевому рівні.</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Погіршення ситуації в галузі психічного здоров'я населення.</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Забруднення територій мінами та нерозірваними боєприпасами.</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Додаткові виклики у сфері захисту дітей та освіти.</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Складна соціально-економічна ситуація в постраждалих громадах.</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72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72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Метою проєкту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є поліпшення доступу до послуг із захисту для населення, яке постраждало від конфлікту (включно з правовою та психосоціальною підтримкою, інформуванням про здоров'я, вихованням дітей та безпекою щодо мін); поліпшення доступу до освіти в громадах, де освіта була перервана через переміщення, руйнування навчальних закладів або втрату необхідних навчальних матеріалів; поліпшення соціально-епідеміологічної ситуації в громадах, які постраждали від війни та стикаються з проблемами водопостачання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Досягнення мети проєкту забезпечується за рахунок:</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Юридичної допомоги та підтримки з питань житла, землі та майна.</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Психосоціальної підтримки для дорослих (тренінги, індивідуальні консультації, переадресація).</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Психосоціальної підтримки для дітей (тренінги, індивідуальні консультації, направлення).</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Проведення інтеграційних заходів для дітей та дорослих.</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Соціальної підтримки та допомоги. Домашнього догляду.</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Інформаційних сесій з відповідального батьківства та здоров'я.</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Інформаційної кампанії щодо запобігання дискримінації за національною ознакою, рівності та інклюзії.</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Проведення уроків з мінної безпеки.</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Тренінгів з психоемоційного розвантаження для вчителів.</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Розподілу навчальних наборів.</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Обладнання приміщень для навчання та позашкільних занять.</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Розподілу гігієнічних наборів.</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Розподілу наборів для прання.</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1"/>
        <w:spacing w:line="274" w:lineRule="auto"/>
        <w:ind w:left="704" w:firstLine="0"/>
        <w:rPr/>
      </w:pPr>
      <w:r w:rsidDel="00000000" w:rsidR="00000000" w:rsidRPr="00000000">
        <w:rPr>
          <w:rtl w:val="0"/>
        </w:rPr>
        <w:t xml:space="preserve">2. Діяльність, що має виконуватись Спеціалістом з моніторингу, оцінки та навчання</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70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Завдання Спеціаліста з моніторингу, оцінки та навчання полягають у наступному:</w:t>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Здійснювати організацію та контроль за належним моніторингом діяльності в рамках проєкту;</w:t>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Участь у розробці системи MEAL за потреби; </w:t>
      </w:r>
    </w:p>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Навчання співробітників щодо використання систем моніторингу та оцінки, проведення тренінгів з питань збору та аналізу даних, розповсюдження знань про кращі практики;</w:t>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Здійснення контролю за заповненням, перевірку звітних форм, уточнення даних; </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Здійснення зведення даних в єдину базу даних, здійснення аналізу отриманих даних та показників; </w:t>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Здійснення підготовки і написання звітів на базі зібраних даних, включаючи інтерпретацію та візуалізацію даних; </w:t>
      </w:r>
    </w:p>
    <w:p w:rsidR="00000000" w:rsidDel="00000000" w:rsidP="00000000" w:rsidRDefault="00000000" w:rsidRPr="00000000" w14:paraId="000000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Проведення польових досліджень, опитувань, інтерв'ю, анкетування, збір та обробка статистичних даних, аналіз даних за допомогою різних методів;</w:t>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Брати участь у робочих зустрічах, нарадах з організаційних питань, питань, пов’язаних з виконання проектних завдань, посилення професійних навичок;</w:t>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Брати участь у проведені заходів з профілактики емоційного вигорання.</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35">
      <w:pPr>
        <w:tabs>
          <w:tab w:val="left" w:leader="none" w:pos="1269"/>
        </w:tabs>
        <w:spacing w:before="1" w:lineRule="auto"/>
        <w:ind w:right="134"/>
        <w:rPr>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pStyle w:val="Heading1"/>
        <w:numPr>
          <w:ilvl w:val="0"/>
          <w:numId w:val="5"/>
        </w:numPr>
        <w:tabs>
          <w:tab w:val="left" w:leader="none" w:pos="945"/>
        </w:tabs>
        <w:spacing w:line="274" w:lineRule="auto"/>
        <w:ind w:left="944" w:hanging="240.99999999999994"/>
        <w:rPr/>
      </w:pPr>
      <w:r w:rsidDel="00000000" w:rsidR="00000000" w:rsidRPr="00000000">
        <w:rPr>
          <w:rtl w:val="0"/>
        </w:rPr>
        <w:t xml:space="preserve">Тривалість діяльності:</w:t>
      </w:r>
    </w:p>
    <w:p w:rsidR="00000000" w:rsidDel="00000000" w:rsidP="00000000" w:rsidRDefault="00000000" w:rsidRPr="00000000" w14:paraId="00000038">
      <w:pPr>
        <w:pStyle w:val="Heading1"/>
        <w:tabs>
          <w:tab w:val="left" w:leader="none" w:pos="945"/>
        </w:tabs>
        <w:spacing w:line="274" w:lineRule="auto"/>
        <w:ind w:firstLine="944"/>
        <w:rPr>
          <w:b w:val="0"/>
          <w:bCs w:val="0"/>
        </w:rPr>
      </w:pPr>
      <w:r w:rsidDel="00000000" w:rsidR="00000000" w:rsidRPr="00000000">
        <w:rPr>
          <w:b w:val="0"/>
          <w:bCs w:val="0"/>
          <w:rtl w:val="0"/>
        </w:rPr>
        <w:t xml:space="preserve">Діяльність Спеціаліста з моніторингу, оцінки та навчання має розпочатись з червня 2026 року. Тривалість договору зі Спеціалістом з моніторингу, оцінки та навчання</w:t>
      </w:r>
      <w:r w:rsidDel="00000000" w:rsidR="00000000" w:rsidRPr="00000000">
        <w:rPr>
          <w:rtl w:val="0"/>
        </w:rPr>
        <w:t xml:space="preserve"> </w:t>
      </w:r>
      <w:r w:rsidDel="00000000" w:rsidR="00000000" w:rsidRPr="00000000">
        <w:rPr>
          <w:b w:val="0"/>
          <w:bCs w:val="0"/>
          <w:rtl w:val="0"/>
        </w:rPr>
        <w:t xml:space="preserve">– до 31 березня 2027 року.</w:t>
      </w:r>
    </w:p>
    <w:p w:rsidR="00000000" w:rsidDel="00000000" w:rsidP="00000000" w:rsidRDefault="00000000" w:rsidRPr="00000000" w14:paraId="00000039">
      <w:pPr>
        <w:pStyle w:val="Heading1"/>
        <w:tabs>
          <w:tab w:val="left" w:leader="none" w:pos="945"/>
        </w:tabs>
        <w:spacing w:line="274" w:lineRule="auto"/>
        <w:ind w:firstLine="944"/>
        <w:rPr/>
      </w:pPr>
      <w:r w:rsidDel="00000000" w:rsidR="00000000" w:rsidRPr="00000000">
        <w:rPr>
          <w:rtl w:val="0"/>
        </w:rPr>
      </w:r>
    </w:p>
    <w:p w:rsidR="00000000" w:rsidDel="00000000" w:rsidP="00000000" w:rsidRDefault="00000000" w:rsidRPr="00000000" w14:paraId="0000003A">
      <w:pPr>
        <w:pStyle w:val="Heading1"/>
        <w:numPr>
          <w:ilvl w:val="0"/>
          <w:numId w:val="5"/>
        </w:numPr>
        <w:tabs>
          <w:tab w:val="left" w:leader="none" w:pos="945"/>
        </w:tabs>
        <w:ind w:left="944" w:hanging="240.99999999999994"/>
        <w:rPr/>
      </w:pPr>
      <w:r w:rsidDel="00000000" w:rsidR="00000000" w:rsidRPr="00000000">
        <w:rPr>
          <w:rtl w:val="0"/>
        </w:rPr>
        <w:t xml:space="preserve">Графік виконання завдань </w:t>
      </w:r>
      <w:r w:rsidDel="00000000" w:rsidR="00000000" w:rsidRPr="00000000">
        <w:rPr>
          <w:b w:val="0"/>
          <w:bCs w:val="0"/>
          <w:rtl w:val="0"/>
        </w:rPr>
        <w:t xml:space="preserve">Спеціаліста з моніторингу, оцінки та навчання</w:t>
      </w:r>
      <w:r w:rsidDel="00000000" w:rsidR="00000000" w:rsidRPr="00000000">
        <w:rPr>
          <w:rtl w:val="0"/>
        </w:rPr>
        <w:t xml:space="preserve">:</w:t>
      </w:r>
    </w:p>
    <w:p w:rsidR="00000000" w:rsidDel="00000000" w:rsidP="00000000" w:rsidRDefault="00000000" w:rsidRPr="00000000" w14:paraId="0000003B">
      <w:pPr>
        <w:widowControl w:val="1"/>
        <w:spacing w:after="200" w:line="276" w:lineRule="auto"/>
        <w:ind w:left="703" w:firstLine="0"/>
        <w:rPr>
          <w:rFonts w:ascii="Arial" w:cs="Arial" w:eastAsia="Arial" w:hAnsi="Arial"/>
          <w:i w:val="1"/>
          <w:iCs w:val="1"/>
          <w:sz w:val="20"/>
          <w:szCs w:val="20"/>
        </w:rPr>
      </w:pPr>
      <w:r w:rsidDel="00000000" w:rsidR="00000000" w:rsidRPr="00000000">
        <w:rPr>
          <w:rtl w:val="0"/>
        </w:rPr>
      </w:r>
    </w:p>
    <w:tbl>
      <w:tblPr>
        <w:tblStyle w:val="Table1"/>
        <w:tblpPr w:leftFromText="180" w:rightFromText="180" w:topFromText="0" w:bottomFromText="0" w:vertAnchor="text" w:horzAnchor="text" w:tblpX="523" w:tblpY="1"/>
        <w:tblW w:w="103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4224"/>
        <w:gridCol w:w="3685"/>
        <w:gridCol w:w="992"/>
        <w:tblGridChange w:id="0">
          <w:tblGrid>
            <w:gridCol w:w="1413"/>
            <w:gridCol w:w="4224"/>
            <w:gridCol w:w="3685"/>
            <w:gridCol w:w="992"/>
          </w:tblGrid>
        </w:tblGridChange>
      </w:tblGrid>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C">
            <w:pPr>
              <w:jc w:val="center"/>
              <w:rPr>
                <w:sz w:val="24"/>
                <w:szCs w:val="24"/>
              </w:rPr>
            </w:pPr>
            <w:r w:rsidDel="00000000" w:rsidR="00000000" w:rsidRPr="00000000">
              <w:rPr>
                <w:sz w:val="24"/>
                <w:szCs w:val="24"/>
                <w:rtl w:val="0"/>
              </w:rPr>
              <w:t xml:space="preserve">Термін виконання /  Timeframe</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D">
            <w:pPr>
              <w:jc w:val="center"/>
              <w:rPr>
                <w:sz w:val="24"/>
                <w:szCs w:val="24"/>
              </w:rPr>
            </w:pPr>
            <w:r w:rsidDel="00000000" w:rsidR="00000000" w:rsidRPr="00000000">
              <w:rPr>
                <w:sz w:val="24"/>
                <w:szCs w:val="24"/>
                <w:rtl w:val="0"/>
              </w:rPr>
              <w:t xml:space="preserve">Діяльність / Activity</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E">
            <w:pPr>
              <w:jc w:val="center"/>
              <w:rPr>
                <w:sz w:val="24"/>
                <w:szCs w:val="24"/>
              </w:rPr>
            </w:pPr>
            <w:r w:rsidDel="00000000" w:rsidR="00000000" w:rsidRPr="00000000">
              <w:rPr>
                <w:sz w:val="24"/>
                <w:szCs w:val="24"/>
                <w:rtl w:val="0"/>
              </w:rPr>
              <w:t xml:space="preserve">Результат / Output</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F">
            <w:pPr>
              <w:jc w:val="center"/>
              <w:rPr>
                <w:sz w:val="24"/>
                <w:szCs w:val="24"/>
              </w:rPr>
            </w:pPr>
            <w:r w:rsidDel="00000000" w:rsidR="00000000" w:rsidRPr="00000000">
              <w:rPr>
                <w:sz w:val="24"/>
                <w:szCs w:val="24"/>
                <w:rtl w:val="0"/>
              </w:rPr>
              <w:t xml:space="preserve">Залуче-</w:t>
            </w:r>
          </w:p>
          <w:p w:rsidR="00000000" w:rsidDel="00000000" w:rsidP="00000000" w:rsidRDefault="00000000" w:rsidRPr="00000000" w14:paraId="00000040">
            <w:pPr>
              <w:jc w:val="center"/>
              <w:rPr>
                <w:sz w:val="24"/>
                <w:szCs w:val="24"/>
              </w:rPr>
            </w:pPr>
            <w:r w:rsidDel="00000000" w:rsidR="00000000" w:rsidRPr="00000000">
              <w:rPr>
                <w:sz w:val="24"/>
                <w:szCs w:val="24"/>
                <w:rtl w:val="0"/>
              </w:rPr>
              <w:t xml:space="preserve">ність (днів)</w:t>
            </w:r>
          </w:p>
        </w:tc>
      </w:tr>
      <w:tr>
        <w:trPr>
          <w:cantSplit w:val="0"/>
          <w:trHeight w:val="2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sz w:val="24"/>
                <w:szCs w:val="24"/>
              </w:rPr>
            </w:pPr>
            <w:r w:rsidDel="00000000" w:rsidR="00000000" w:rsidRPr="00000000">
              <w:rPr>
                <w:sz w:val="24"/>
                <w:szCs w:val="24"/>
                <w:rtl w:val="0"/>
              </w:rPr>
              <w:t xml:space="preserve">2 місяць</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rPr>
                <w:sz w:val="24"/>
                <w:szCs w:val="24"/>
              </w:rPr>
            </w:pPr>
            <w:r w:rsidDel="00000000" w:rsidR="00000000" w:rsidRPr="00000000">
              <w:rPr>
                <w:color w:val="000000"/>
                <w:sz w:val="24"/>
                <w:szCs w:val="24"/>
                <w:rtl w:val="0"/>
              </w:rPr>
              <w:t xml:space="preserve">Створення інструментів для збору даних, визначення ключових показників ефективності (KPI), розробка методологій збору та аналізу даних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sz w:val="24"/>
                <w:szCs w:val="24"/>
              </w:rPr>
            </w:pPr>
            <w:r w:rsidDel="00000000" w:rsidR="00000000" w:rsidRPr="00000000">
              <w:rPr>
                <w:color w:val="000000"/>
                <w:sz w:val="24"/>
                <w:szCs w:val="24"/>
                <w:rtl w:val="0"/>
              </w:rPr>
              <w:t xml:space="preserve">Розроблено та встановлено інструменти для збору даних, визначено ключові показники ефективності (KPI), розроблено методології збору та аналізу даних.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rPr>
                <w:sz w:val="24"/>
                <w:szCs w:val="24"/>
              </w:rPr>
            </w:pPr>
            <w:r w:rsidDel="00000000" w:rsidR="00000000" w:rsidRPr="00000000">
              <w:rPr>
                <w:color w:val="000000"/>
                <w:sz w:val="24"/>
                <w:szCs w:val="24"/>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sz w:val="24"/>
                <w:szCs w:val="24"/>
              </w:rPr>
            </w:pPr>
            <w:r w:rsidDel="00000000" w:rsidR="00000000" w:rsidRPr="00000000">
              <w:rPr>
                <w:sz w:val="24"/>
                <w:szCs w:val="24"/>
                <w:rtl w:val="0"/>
              </w:rPr>
              <w:t xml:space="preserve">Протягом проєкту </w:t>
            </w:r>
          </w:p>
          <w:p w:rsidR="00000000" w:rsidDel="00000000" w:rsidP="00000000" w:rsidRDefault="00000000" w:rsidRPr="00000000" w14:paraId="0000004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rPr>
                <w:sz w:val="24"/>
                <w:szCs w:val="24"/>
              </w:rPr>
            </w:pPr>
            <w:r w:rsidDel="00000000" w:rsidR="00000000" w:rsidRPr="00000000">
              <w:rPr>
                <w:color w:val="000000"/>
                <w:sz w:val="24"/>
                <w:szCs w:val="24"/>
                <w:rtl w:val="0"/>
              </w:rPr>
              <w:t xml:space="preserve">Проведення польових досліджень, опитувань, інтерв'ю, анкетування, збір та обробка статистичних даних, аналіз даних за допомогою різних методів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sz w:val="24"/>
                <w:szCs w:val="24"/>
              </w:rPr>
            </w:pPr>
            <w:r w:rsidDel="00000000" w:rsidR="00000000" w:rsidRPr="00000000">
              <w:rPr>
                <w:color w:val="000000"/>
                <w:sz w:val="24"/>
                <w:szCs w:val="24"/>
                <w:rtl w:val="0"/>
              </w:rPr>
              <w:t xml:space="preserve">Забезпечено механізми та умови для проведення та здійснено польові дослідження, опитування, інтерв'ю, анкетування, збір та обробку статистичних даних, аналіз даних за допомогою різних методів.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rPr>
                <w:sz w:val="24"/>
                <w:szCs w:val="24"/>
              </w:rPr>
            </w:pPr>
            <w:r w:rsidDel="00000000" w:rsidR="00000000" w:rsidRPr="00000000">
              <w:rPr>
                <w:color w:val="000000"/>
                <w:sz w:val="24"/>
                <w:szCs w:val="24"/>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sz w:val="24"/>
                <w:szCs w:val="24"/>
              </w:rPr>
            </w:pPr>
            <w:r w:rsidDel="00000000" w:rsidR="00000000" w:rsidRPr="00000000">
              <w:rPr>
                <w:sz w:val="24"/>
                <w:szCs w:val="24"/>
                <w:rtl w:val="0"/>
              </w:rPr>
              <w:t xml:space="preserve"> Протягом проєкту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rPr>
                <w:sz w:val="24"/>
                <w:szCs w:val="24"/>
              </w:rPr>
            </w:pPr>
            <w:r w:rsidDel="00000000" w:rsidR="00000000" w:rsidRPr="00000000">
              <w:rPr>
                <w:color w:val="000000"/>
                <w:sz w:val="24"/>
                <w:szCs w:val="24"/>
                <w:rtl w:val="0"/>
              </w:rPr>
              <w:t xml:space="preserve">Створення звітів про результати моніторингу та оцінки, надання рекомендацій щодо покращення діяльності, розробка планів дій для впровадження змін.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sz w:val="24"/>
                <w:szCs w:val="24"/>
              </w:rPr>
            </w:pPr>
            <w:r w:rsidDel="00000000" w:rsidR="00000000" w:rsidRPr="00000000">
              <w:rPr>
                <w:color w:val="000000"/>
                <w:sz w:val="24"/>
                <w:szCs w:val="24"/>
                <w:rtl w:val="0"/>
              </w:rPr>
              <w:t xml:space="preserve">Підготовлено звіти про результати моніторингу та оцінки, надано рекомендації щодо покращення діяльності, розроблено плани дій для впровадження змін.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rPr>
                <w:sz w:val="24"/>
                <w:szCs w:val="24"/>
              </w:rPr>
            </w:pPr>
            <w:r w:rsidDel="00000000" w:rsidR="00000000" w:rsidRPr="00000000">
              <w:rPr>
                <w:color w:val="000000"/>
                <w:sz w:val="24"/>
                <w:szCs w:val="24"/>
                <w:rtl w:val="0"/>
              </w:rPr>
              <w:t xml:space="preserve">70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sz w:val="24"/>
                <w:szCs w:val="24"/>
              </w:rPr>
            </w:pPr>
            <w:r w:rsidDel="00000000" w:rsidR="00000000" w:rsidRPr="00000000">
              <w:rPr>
                <w:sz w:val="24"/>
                <w:szCs w:val="24"/>
                <w:rtl w:val="0"/>
              </w:rPr>
              <w:t xml:space="preserve">Протягом проєкту</w:t>
            </w:r>
          </w:p>
          <w:p w:rsidR="00000000" w:rsidDel="00000000" w:rsidP="00000000" w:rsidRDefault="00000000" w:rsidRPr="00000000" w14:paraId="0000005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jc w:val="both"/>
              <w:rPr>
                <w:sz w:val="24"/>
                <w:szCs w:val="24"/>
              </w:rPr>
            </w:pPr>
            <w:r w:rsidDel="00000000" w:rsidR="00000000" w:rsidRPr="00000000">
              <w:rPr>
                <w:color w:val="000000"/>
                <w:sz w:val="24"/>
                <w:szCs w:val="24"/>
                <w:rtl w:val="0"/>
              </w:rPr>
              <w:t xml:space="preserve">Робота з персоналом. Навчання співробітників щодо використання систем моніторингу та оцінки, проведення тренінгів з питань збору та аналізу даних, розповсюдження знань про кращі практики.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sz w:val="24"/>
                <w:szCs w:val="24"/>
              </w:rPr>
            </w:pPr>
            <w:r w:rsidDel="00000000" w:rsidR="00000000" w:rsidRPr="00000000">
              <w:rPr>
                <w:color w:val="000000"/>
                <w:sz w:val="24"/>
                <w:szCs w:val="24"/>
                <w:rtl w:val="0"/>
              </w:rPr>
              <w:t xml:space="preserve">Проведено навчання співробітників щодо використання систем моніторингу та оцінки, проведено тренінг з питань збору та аналізу даних, розповсюдження знань про кращі практики. Підвищено обізнаність персоналу щодо збору даних.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rPr>
                <w:sz w:val="24"/>
                <w:szCs w:val="24"/>
              </w:rPr>
            </w:pPr>
            <w:r w:rsidDel="00000000" w:rsidR="00000000" w:rsidRPr="00000000">
              <w:rPr>
                <w:color w:val="000000"/>
                <w:sz w:val="24"/>
                <w:szCs w:val="24"/>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sz w:val="24"/>
                <w:szCs w:val="24"/>
              </w:rPr>
            </w:pPr>
            <w:r w:rsidDel="00000000" w:rsidR="00000000" w:rsidRPr="00000000">
              <w:rPr>
                <w:sz w:val="24"/>
                <w:szCs w:val="24"/>
                <w:rtl w:val="0"/>
              </w:rPr>
              <w:t xml:space="preserve">Протягом реалізації проекту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rPr>
                <w:sz w:val="24"/>
                <w:szCs w:val="24"/>
              </w:rPr>
            </w:pPr>
            <w:r w:rsidDel="00000000" w:rsidR="00000000" w:rsidRPr="00000000">
              <w:rPr>
                <w:color w:val="000000"/>
                <w:sz w:val="24"/>
                <w:szCs w:val="24"/>
                <w:rtl w:val="0"/>
              </w:rPr>
              <w:t xml:space="preserve">Постмоніторинг за результатами дистрибуції гуманітарної допомоги та реалізації активностей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sz w:val="24"/>
                <w:szCs w:val="24"/>
              </w:rPr>
            </w:pPr>
            <w:r w:rsidDel="00000000" w:rsidR="00000000" w:rsidRPr="00000000">
              <w:rPr>
                <w:color w:val="000000"/>
                <w:sz w:val="24"/>
                <w:szCs w:val="24"/>
                <w:rtl w:val="0"/>
              </w:rPr>
              <w:t xml:space="preserve">Проведено постмоніторинг за результатами дистрибуції гуманітарної допомоги та реалізації активностей проєкту.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rPr>
                <w:sz w:val="24"/>
                <w:szCs w:val="24"/>
              </w:rPr>
            </w:pPr>
            <w:r w:rsidDel="00000000" w:rsidR="00000000" w:rsidRPr="00000000">
              <w:rPr>
                <w:color w:val="000000"/>
                <w:sz w:val="24"/>
                <w:szCs w:val="24"/>
                <w:rtl w:val="0"/>
              </w:rPr>
              <w:t xml:space="preserve">20</w:t>
            </w:r>
            <w:r w:rsidDel="00000000" w:rsidR="00000000" w:rsidRPr="00000000">
              <w:rPr>
                <w:rtl w:val="0"/>
              </w:rPr>
            </w:r>
          </w:p>
        </w:tc>
      </w:tr>
      <w:tr>
        <w:trPr>
          <w:cantSplit w:val="0"/>
          <w:trHeight w:val="248"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b w:val="1"/>
                <w:bCs w:val="1"/>
                <w:sz w:val="24"/>
                <w:szCs w:val="24"/>
              </w:rPr>
            </w:pPr>
            <w:r w:rsidDel="00000000" w:rsidR="00000000" w:rsidRPr="00000000">
              <w:rPr>
                <w:b w:val="1"/>
                <w:bCs w:val="1"/>
                <w:sz w:val="24"/>
                <w:szCs w:val="24"/>
                <w:rtl w:val="0"/>
              </w:rPr>
              <w:t xml:space="preserve">Загалом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rPr>
                <w:b w:val="1"/>
                <w:bCs w:val="1"/>
                <w:sz w:val="24"/>
                <w:szCs w:val="24"/>
              </w:rPr>
            </w:pPr>
            <w:r w:rsidDel="00000000" w:rsidR="00000000" w:rsidRPr="00000000">
              <w:rPr>
                <w:b w:val="1"/>
                <w:bCs w:val="1"/>
                <w:sz w:val="24"/>
                <w:szCs w:val="24"/>
                <w:rtl w:val="0"/>
              </w:rPr>
              <w:t xml:space="preserve">240</w:t>
            </w:r>
          </w:p>
        </w:tc>
      </w:tr>
    </w:tbl>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bCs w:val="1"/>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04" w:right="-31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Усі робочі дні мають бути підтверджені табелями робочого часу, наданими зі Спеціалістом з моніторингу, оцінки та навчання.</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0">
      <w:pPr>
        <w:pStyle w:val="Heading1"/>
        <w:numPr>
          <w:ilvl w:val="0"/>
          <w:numId w:val="1"/>
        </w:numPr>
        <w:tabs>
          <w:tab w:val="left" w:leader="none" w:pos="945"/>
        </w:tabs>
        <w:spacing w:before="90" w:line="274" w:lineRule="auto"/>
        <w:ind w:left="944" w:hanging="240.99999999999994"/>
        <w:rPr/>
      </w:pPr>
      <w:r w:rsidDel="00000000" w:rsidR="00000000" w:rsidRPr="00000000">
        <w:rPr>
          <w:rtl w:val="0"/>
        </w:rPr>
        <w:t xml:space="preserve">Місце виконання завдання</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41"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м.Одеса</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4" w:right="14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pStyle w:val="Heading1"/>
        <w:tabs>
          <w:tab w:val="left" w:leader="none" w:pos="945"/>
        </w:tabs>
        <w:spacing w:line="274" w:lineRule="auto"/>
        <w:ind w:left="0" w:firstLine="0"/>
        <w:rPr>
          <w:highlight w:val="yellow"/>
        </w:rPr>
      </w:pPr>
      <w:r w:rsidDel="00000000" w:rsidR="00000000" w:rsidRPr="00000000">
        <w:rPr>
          <w:rtl w:val="0"/>
        </w:rPr>
        <w:t xml:space="preserve">            5. Очікувані результати діяльності Спеціаліста з моніторингу, оцінки та навчання</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Створено інструменти для збору даних, визначення ключових показників ефективності (KPI), розроблено методології збору та аналізу даних;</w:t>
      </w:r>
    </w:p>
    <w:p w:rsidR="00000000" w:rsidDel="00000000" w:rsidP="00000000" w:rsidRDefault="00000000" w:rsidRPr="00000000" w14:paraId="0000006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Проведено польові дослідження, опитування, інтерв'ю, анкетування, збір та обробку статистичних даних, аналіз даних за допомогою різних методів;</w:t>
      </w:r>
    </w:p>
    <w:p w:rsidR="00000000" w:rsidDel="00000000" w:rsidP="00000000" w:rsidRDefault="00000000" w:rsidRPr="00000000" w14:paraId="0000006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Здійснено навчання співробітників щодо використання систем моніторингу та оцінки;</w:t>
      </w:r>
    </w:p>
    <w:p w:rsidR="00000000" w:rsidDel="00000000" w:rsidP="00000000" w:rsidRDefault="00000000" w:rsidRPr="00000000" w14:paraId="0000006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Здійснено збір, обробку, аналіз результатів отриманих під час виконання обов’язків за встановленою методологією, дотримуючись правил конфіденційності; </w:t>
      </w:r>
    </w:p>
    <w:p w:rsidR="00000000" w:rsidDel="00000000" w:rsidP="00000000" w:rsidRDefault="00000000" w:rsidRPr="00000000" w14:paraId="0000006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Здійснено написання щоденних, планових та позапланових звітів з виконання покладених обов’язків; </w:t>
      </w:r>
    </w:p>
    <w:p w:rsidR="00000000" w:rsidDel="00000000" w:rsidP="00000000" w:rsidRDefault="00000000" w:rsidRPr="00000000" w14:paraId="0000006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Проведено постмоніторинг за результатами дистрибуції гуманітарної допомоги та реалізації активностей;</w:t>
      </w:r>
    </w:p>
    <w:p w:rsidR="00000000" w:rsidDel="00000000" w:rsidP="00000000" w:rsidRDefault="00000000" w:rsidRPr="00000000" w14:paraId="0000006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Взято участь у робочих зустрічах, нарадах з організаційних питань, питань, пов’язаних з виконання проектних завдань, посилення професійних навичок;</w:t>
      </w:r>
    </w:p>
    <w:p w:rsidR="00000000" w:rsidDel="00000000" w:rsidP="00000000" w:rsidRDefault="00000000" w:rsidRPr="00000000" w14:paraId="0000006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Взято участь у проведені заходів з профілактики емоційного вигорання.</w:t>
      </w:r>
    </w:p>
    <w:p w:rsidR="00000000" w:rsidDel="00000000" w:rsidP="00000000" w:rsidRDefault="00000000" w:rsidRPr="00000000" w14:paraId="0000006D">
      <w:pPr>
        <w:rPr>
          <w:sz w:val="24"/>
          <w:szCs w:val="24"/>
          <w:highlight w:val="yellow"/>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pStyle w:val="Heading1"/>
        <w:numPr>
          <w:ilvl w:val="0"/>
          <w:numId w:val="1"/>
        </w:numPr>
        <w:tabs>
          <w:tab w:val="left" w:leader="none" w:pos="945"/>
        </w:tabs>
        <w:spacing w:line="274" w:lineRule="auto"/>
        <w:ind w:left="944" w:hanging="240.99999999999994"/>
        <w:rPr/>
      </w:pPr>
      <w:r w:rsidDel="00000000" w:rsidR="00000000" w:rsidRPr="00000000">
        <w:rPr>
          <w:rtl w:val="0"/>
        </w:rPr>
        <w:t xml:space="preserve">Звітність</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Спеціаліст з моніторингу, оцінки та навчання регулярно звітує про свою діяльність Проєктному менеджеру та Регіональному координатору.</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70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Звітність включає в себе (але не обмежується) такими документами:</w:t>
      </w:r>
    </w:p>
    <w:p w:rsidR="00000000" w:rsidDel="00000000" w:rsidP="00000000" w:rsidRDefault="00000000" w:rsidRPr="00000000" w14:paraId="0000007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29"/>
        </w:tabs>
        <w:spacing w:after="0" w:before="0" w:line="240" w:lineRule="auto"/>
        <w:ind w:left="135" w:right="132"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звіти за результатами проведених заходів;</w:t>
      </w:r>
    </w:p>
    <w:p w:rsidR="00000000" w:rsidDel="00000000" w:rsidP="00000000" w:rsidRDefault="00000000" w:rsidRPr="00000000" w14:paraId="0000007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29"/>
        </w:tabs>
        <w:spacing w:after="0" w:before="0" w:line="240" w:lineRule="auto"/>
        <w:ind w:left="135" w:right="132"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комплексний звіт про вплив та досягнення проекту, використання ресурсів в рамках проекту</w:t>
      </w:r>
    </w:p>
    <w:p w:rsidR="00000000" w:rsidDel="00000000" w:rsidP="00000000" w:rsidRDefault="00000000" w:rsidRPr="00000000" w14:paraId="0000007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29"/>
        </w:tabs>
        <w:spacing w:after="0" w:before="0" w:line="240" w:lineRule="auto"/>
        <w:ind w:left="135" w:right="132"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проміжні та підсумкові описові звіти.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pStyle w:val="Heading1"/>
        <w:numPr>
          <w:ilvl w:val="0"/>
          <w:numId w:val="1"/>
        </w:numPr>
        <w:tabs>
          <w:tab w:val="left" w:leader="none" w:pos="945"/>
        </w:tabs>
        <w:spacing w:line="274" w:lineRule="auto"/>
        <w:ind w:left="944" w:hanging="240.99999999999994"/>
        <w:rPr/>
      </w:pPr>
      <w:r w:rsidDel="00000000" w:rsidR="00000000" w:rsidRPr="00000000">
        <w:rPr>
          <w:rtl w:val="0"/>
        </w:rPr>
        <w:t xml:space="preserve">Закупівля матеріалів та обладнання</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70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передбачається.</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pStyle w:val="Heading1"/>
        <w:numPr>
          <w:ilvl w:val="0"/>
          <w:numId w:val="1"/>
        </w:numPr>
        <w:tabs>
          <w:tab w:val="left" w:leader="none" w:pos="949"/>
        </w:tabs>
        <w:spacing w:line="274" w:lineRule="auto"/>
        <w:ind w:left="948" w:hanging="245"/>
        <w:rPr/>
      </w:pPr>
      <w:r w:rsidDel="00000000" w:rsidR="00000000" w:rsidRPr="00000000">
        <w:rPr>
          <w:rtl w:val="0"/>
        </w:rPr>
        <w:t xml:space="preserve">Фінансові умови</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56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Відповідно до відпрацьованого часу Спеціаліст з моніторингу, оцінки та навчання буде виплачуватись винагорода у визначені  терміни. Графік оплати буде узгоджений з Бюджетом Проєкту.</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Податки, збори або виплати Уряду України, Уряду Федеральної Республіки Німеччина та/або Уряду іншої країни мають бути сплачені Спеціалістом з моніторингу, оцінки та навчання відповідно до отриманої суми. Всі виплати здійснюються виключно на підставі оригіналів рахунків-фактур та актів виконаних робіт, поданих не пізніше, ніж за 3 робочих дні до дати здійснення оплати.</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ind w:left="902" w:right="912" w:firstLine="0"/>
        <w:jc w:val="center"/>
        <w:rPr/>
      </w:pPr>
      <w:r w:rsidDel="00000000" w:rsidR="00000000" w:rsidRPr="00000000">
        <w:rPr>
          <w:rtl w:val="0"/>
        </w:rPr>
        <w:t xml:space="preserve">Technical Terms of Reference for Tender </w:t>
      </w:r>
      <w:r w:rsidDel="00000000" w:rsidR="00000000" w:rsidRPr="00000000">
        <w:rPr>
          <w:b w:val="1"/>
          <w:bCs w:val="1"/>
          <w:rtl w:val="0"/>
        </w:rPr>
        <w:t xml:space="preserve">RFQ-GIZ-03-2026</w:t>
      </w:r>
      <w:r w:rsidDel="00000000" w:rsidR="00000000" w:rsidRPr="00000000">
        <w:rPr>
          <w:rtl w:val="0"/>
        </w:rPr>
        <w:t xml:space="preserve"> dated May 21, 2026 for the Provision of </w:t>
      </w:r>
      <w:r w:rsidDel="00000000" w:rsidR="00000000" w:rsidRPr="00000000">
        <w:rPr>
          <w:sz w:val="24"/>
          <w:szCs w:val="24"/>
          <w:rtl w:val="0"/>
        </w:rPr>
        <w:t xml:space="preserve">services of the </w:t>
      </w:r>
      <w:r w:rsidDel="00000000" w:rsidR="00000000" w:rsidRPr="00000000">
        <w:rPr>
          <w:b w:val="1"/>
          <w:bCs w:val="1"/>
          <w:sz w:val="24"/>
          <w:szCs w:val="24"/>
          <w:rtl w:val="0"/>
        </w:rPr>
        <w:t xml:space="preserve">Specialist in monitoring, evaluation and learning</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CIVIC ORGANIZATION "THE TENTH OF APRIL"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Project «Multisectoral support for people affected by the war in Kherson, Mykolaiv and Odesa regions» within the framework of the project "Building the Capacity of Communities in the South and East of Ukraine through Local Initiatives (EMPOWER)", implemented by Deutsche Gesellschaft für Internationale Zusammenarbeit (GIZ) GmbH on behalf of the Government of the Federal Republic of Germany</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ind w:left="902" w:right="912" w:firstLine="0"/>
        <w:jc w:val="center"/>
        <w:rPr>
          <w:b w:val="1"/>
          <w:bCs w:val="1"/>
          <w:sz w:val="24"/>
          <w:szCs w:val="24"/>
        </w:rPr>
      </w:pPr>
      <w:r w:rsidDel="00000000" w:rsidR="00000000" w:rsidRPr="00000000">
        <w:rPr>
          <w:b w:val="1"/>
          <w:bCs w:val="1"/>
          <w:sz w:val="24"/>
          <w:szCs w:val="24"/>
          <w:rtl w:val="0"/>
        </w:rPr>
        <w:t xml:space="preserve">TERMS OF REFERENCE</w:t>
      </w:r>
    </w:p>
    <w:p w:rsidR="00000000" w:rsidDel="00000000" w:rsidP="00000000" w:rsidRDefault="00000000" w:rsidRPr="00000000" w14:paraId="000000A5">
      <w:pPr>
        <w:ind w:left="902" w:right="912" w:firstLine="0"/>
        <w:jc w:val="center"/>
        <w:rPr>
          <w:b w:val="1"/>
          <w:bCs w:val="1"/>
          <w:sz w:val="24"/>
          <w:szCs w:val="24"/>
        </w:rPr>
      </w:pPr>
      <w:r w:rsidDel="00000000" w:rsidR="00000000" w:rsidRPr="00000000">
        <w:rPr>
          <w:b w:val="1"/>
          <w:bCs w:val="1"/>
          <w:sz w:val="24"/>
          <w:szCs w:val="24"/>
          <w:rtl w:val="0"/>
        </w:rPr>
        <w:t xml:space="preserve">or the provision of services of the Specialist in monitoring, evaluation and learning</w:t>
      </w:r>
    </w:p>
    <w:p w:rsidR="00000000" w:rsidDel="00000000" w:rsidP="00000000" w:rsidRDefault="00000000" w:rsidRPr="00000000" w14:paraId="000000A6">
      <w:pPr>
        <w:ind w:left="902" w:right="912" w:firstLine="0"/>
        <w:jc w:val="center"/>
        <w:rPr>
          <w:b w:val="1"/>
          <w:bCs w:val="1"/>
          <w:sz w:val="24"/>
          <w:szCs w:val="24"/>
        </w:rPr>
      </w:pPr>
      <w:r w:rsidDel="00000000" w:rsidR="00000000" w:rsidRPr="00000000">
        <w:rPr>
          <w:rtl w:val="0"/>
        </w:rPr>
      </w:r>
    </w:p>
    <w:p w:rsidR="00000000" w:rsidDel="00000000" w:rsidP="00000000" w:rsidRDefault="00000000" w:rsidRPr="00000000" w14:paraId="000000A7">
      <w:pPr>
        <w:spacing w:line="274" w:lineRule="auto"/>
        <w:ind w:left="704" w:firstLine="0"/>
        <w:jc w:val="both"/>
        <w:rPr/>
      </w:pPr>
      <w:r w:rsidDel="00000000" w:rsidR="00000000" w:rsidRPr="00000000">
        <w:rPr>
          <w:b w:val="1"/>
          <w:bCs w:val="1"/>
          <w:sz w:val="24"/>
          <w:szCs w:val="24"/>
          <w:rtl w:val="0"/>
        </w:rPr>
        <w:t xml:space="preserve">1. Initial situation</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humanitarian crisis in Ukraine, related to hostilities, occupation and constant shelling, has been ongoing since February 2022. The deteriorating situation in certain areas of the contact line provokes a new wave of internal displacement and poses significant security risks to those who remain in front-line communities. According to the data set out in the Ukraine Humanitarian Needs and Response Plan presented by the Office for the Coordination of Humanitarian Affairs (OCHA), as of April 2025, about 12.7 million people are in need of humanitarian assistance. At the same time, the greatest needs are observed in the eastern, southern and northern regions.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situation in the southern regions of Ukraine, which are planned to be covered by the project's activities, remains stably difficult and requires additional attention from humanitarian organizations.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particular, in the Mykolaiv region, 21 out of 52 communities found themselves in the war zone. 108 settlements were occupied and suffered significant destruction of socially important infrastructure. Communities that did not undergo occupation became host communities for residents of affected settlements in both Mykolaiv and Kherson regions. According to the data posted on the website of the Information and Computing Center of the Ministry of Social Policy of Ukraine, as of mid-June 2025, 120,219 internally displaced persons were registered in the Mykolaiv region, more than 29,000 of which – are children under the age of 18, more than 12,000 are elderly, and more than 3,400 are persons with disabilities.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 the right bank of the Kherson region, 17 communities were occupied for a considerable time. Despite de-occupation in the fall of 2022, they suffered significant infrastructure destruction, demographic losses and continue to suffer from daily shelling. Given the threat to physical safety, 60% of the population of communities on the right bank of the Kherson region left their places of permanent residence. At the same time, victims from the occupied part of the region moved here. There is also population migration from communities directly adjacent to the front line to safer settlements within the region. Currently, according to the Information and Computing Center of the Ministry of Social Policy of Ukraine, 45,346 internally displaced persons are registered in the Kherson region, of which: more than 7,000 – are children, 790 – are persons with disabilities, and more than 9,000 – are elderly.</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Since the beginning of the full-scale invasion, Odesa region has become the host community. So far, 216,792 people have moved here, including: children – over 49,000, persons with disabilities – over 3,000, elderly people – over 27,000. Communities in the region (especially the city of Odesa and settlements located near the Black Sea coast) continue to suffer from shelling.</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Military actions, constant shelling, forced displacement of the population within the country and beyond its borders led to the emergence of such challenges on the territory of Kherson, Mykolaiv and Odesa regions:</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Significant damage to important objects of social infrastructure.</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Demographic crisis and human resources crisis.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Lack of resources at the local level.</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Deterioration of the situation in the field of mental health of the population.</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Pollution of areas by mines and unexploded ordnance.</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Additional challenges in the area of child protection and education.</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Difficult socio-economic situation in the affected communities.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72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3"/>
          <w:szCs w:val="23"/>
          <w:u w:val="none"/>
          <w:shd w:fill="auto" w:val="clear"/>
          <w:vertAlign w:val="baseline"/>
          <w:rtl w:val="0"/>
        </w:rPr>
        <w:t xml:space="preserve">The goal of the project</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is to improve access to protection services for conflict-affected populations (including legal and psychosocial support, health awareness, child rearing and mine safety); improving access to education in communities where education has been interrupted due to displacement, destruction of educational institutions or loss of necessary educational materials; improvement of the socio-epidemiological situation in communities affected by war and facing water supply problems.</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Achieving the goal of the project is provided at the expense of:</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Legal assistance and support in matters of housing, land and property.</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Psychosocial support for adults (training, individual consultations, referrals).</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Psychosocial support for children (training, individual consultations, referrals).</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Implementation of integration measures for children and adults.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Social support and assistance. Home care.</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sessions on responsible parenthood and health.</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campaign on the prevention of discrimination on grounds of nationality, equality and inclusion.</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Conducting mine safety lessons.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Psycho-emotional relief trainings for teachers.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Distribution of educational kits.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Equipping facilities for teaching and extracurricular activities.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Distribution of hygiene kits.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Distribution of washing sets.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pStyle w:val="Heading1"/>
        <w:spacing w:line="274" w:lineRule="auto"/>
        <w:ind w:left="704" w:firstLine="0"/>
        <w:rPr/>
      </w:pPr>
      <w:r w:rsidDel="00000000" w:rsidR="00000000" w:rsidRPr="00000000">
        <w:rPr>
          <w:rtl w:val="0"/>
        </w:rPr>
        <w:t xml:space="preserve">2. Activities to be performed by the Specialist in monitoring, evaluation and learning</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69"/>
        </w:tabs>
        <w:spacing w:after="0" w:before="1" w:line="240" w:lineRule="auto"/>
        <w:ind w:left="709" w:right="13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tasks of the Specialist in monitoring, evaluation and learning are as follows: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To organize and control the proper monitoring of activities within the framework of the project;</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Participation in the development of the MEAL system as required;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Training of employees on the use of monitoring and evaluation systems, conducting trainings on data collection and analysis, disseminating knowledge about best practices;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Control over filling out, checking reporting forms, clarifying data;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Compilation of data into a single database, analysis of received data and indicators;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Preparation and writing of reports based on collected data, including interpretation and visualization of data;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Conducting field research, surveys, interviews, questionnaires, collection and processing of statistical data, data analysis using various methods;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Participate in working meetings, meetings on organizational matters, issues related to project tasks, strengthening professional skills;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Participate in measures to prevent emotional burnout.</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pStyle w:val="Heading1"/>
        <w:numPr>
          <w:ilvl w:val="0"/>
          <w:numId w:val="4"/>
        </w:numPr>
        <w:tabs>
          <w:tab w:val="left" w:leader="none" w:pos="945"/>
        </w:tabs>
        <w:spacing w:line="274" w:lineRule="auto"/>
        <w:ind w:left="1064" w:hanging="360"/>
        <w:rPr/>
      </w:pPr>
      <w:r w:rsidDel="00000000" w:rsidR="00000000" w:rsidRPr="00000000">
        <w:rPr>
          <w:rtl w:val="0"/>
        </w:rPr>
        <w:t xml:space="preserve">Duration of activity:</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4" w:right="10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activities of the Specialist in monitoring, evaluation and learning should begin from June, 2026. The duration of the contract with the Specialist in monitoring, evaluation and learning is until March 31, 2027.</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4" w:right="10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pStyle w:val="Heading1"/>
        <w:numPr>
          <w:ilvl w:val="0"/>
          <w:numId w:val="4"/>
        </w:numPr>
        <w:tabs>
          <w:tab w:val="left" w:leader="none" w:pos="945"/>
        </w:tabs>
        <w:ind w:left="1064" w:hanging="360"/>
        <w:rPr/>
      </w:pPr>
      <w:r w:rsidDel="00000000" w:rsidR="00000000" w:rsidRPr="00000000">
        <w:rPr>
          <w:rtl w:val="0"/>
        </w:rPr>
        <w:t xml:space="preserve">Schedule of tasks by the Specialist in monitoring, evaluation and learning:</w:t>
      </w:r>
    </w:p>
    <w:p w:rsidR="00000000" w:rsidDel="00000000" w:rsidP="00000000" w:rsidRDefault="00000000" w:rsidRPr="00000000" w14:paraId="000000D9">
      <w:pPr>
        <w:widowControl w:val="1"/>
        <w:spacing w:after="200" w:line="276" w:lineRule="auto"/>
        <w:ind w:left="703" w:firstLine="0"/>
        <w:rPr>
          <w:rFonts w:ascii="Times New Roman" w:cs="Times New Roman" w:eastAsia="Times New Roman" w:hAnsi="Times New Roman"/>
          <w:i w:val="1"/>
          <w:iCs w:val="1"/>
          <w:sz w:val="20"/>
          <w:szCs w:val="20"/>
        </w:rPr>
      </w:pPr>
      <w:r w:rsidDel="00000000" w:rsidR="00000000" w:rsidRPr="00000000">
        <w:rPr>
          <w:rtl w:val="0"/>
        </w:rPr>
      </w:r>
    </w:p>
    <w:tbl>
      <w:tblPr>
        <w:tblStyle w:val="Table2"/>
        <w:tblpPr w:leftFromText="180" w:rightFromText="180" w:topFromText="0" w:bottomFromText="0" w:vertAnchor="text" w:horzAnchor="text" w:tblpX="523" w:tblpY="1"/>
        <w:tblW w:w="103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4395"/>
        <w:gridCol w:w="3685"/>
        <w:gridCol w:w="992"/>
        <w:tblGridChange w:id="0">
          <w:tblGrid>
            <w:gridCol w:w="1242"/>
            <w:gridCol w:w="4395"/>
            <w:gridCol w:w="3685"/>
            <w:gridCol w:w="992"/>
          </w:tblGrid>
        </w:tblGridChange>
      </w:tblGrid>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A">
            <w:pPr>
              <w:jc w:val="center"/>
              <w:rPr>
                <w:sz w:val="24"/>
                <w:szCs w:val="24"/>
              </w:rPr>
            </w:pPr>
            <w:r w:rsidDel="00000000" w:rsidR="00000000" w:rsidRPr="00000000">
              <w:rPr>
                <w:sz w:val="24"/>
                <w:szCs w:val="24"/>
                <w:rtl w:val="0"/>
              </w:rPr>
              <w:t xml:space="preserve">Timeframe</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B">
            <w:pPr>
              <w:jc w:val="center"/>
              <w:rPr>
                <w:sz w:val="24"/>
                <w:szCs w:val="24"/>
              </w:rPr>
            </w:pPr>
            <w:r w:rsidDel="00000000" w:rsidR="00000000" w:rsidRPr="00000000">
              <w:rPr>
                <w:sz w:val="24"/>
                <w:szCs w:val="24"/>
                <w:rtl w:val="0"/>
              </w:rPr>
              <w:t xml:space="preserve">Activity</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C">
            <w:pPr>
              <w:jc w:val="center"/>
              <w:rPr>
                <w:sz w:val="24"/>
                <w:szCs w:val="24"/>
              </w:rPr>
            </w:pPr>
            <w:r w:rsidDel="00000000" w:rsidR="00000000" w:rsidRPr="00000000">
              <w:rPr>
                <w:sz w:val="24"/>
                <w:szCs w:val="24"/>
                <w:rtl w:val="0"/>
              </w:rPr>
              <w:t xml:space="preserve">Output</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D">
            <w:pPr>
              <w:jc w:val="center"/>
              <w:rPr>
                <w:sz w:val="24"/>
                <w:szCs w:val="24"/>
              </w:rPr>
            </w:pPr>
            <w:r w:rsidDel="00000000" w:rsidR="00000000" w:rsidRPr="00000000">
              <w:rPr>
                <w:sz w:val="24"/>
                <w:szCs w:val="24"/>
                <w:rtl w:val="0"/>
              </w:rPr>
              <w:t xml:space="preserve">Engagement (days)</w:t>
            </w:r>
          </w:p>
        </w:tc>
      </w:tr>
      <w:tr>
        <w:trPr>
          <w:cantSplit w:val="0"/>
          <w:trHeight w:val="2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jc w:val="center"/>
              <w:rPr>
                <w:sz w:val="24"/>
                <w:szCs w:val="24"/>
              </w:rPr>
            </w:pPr>
            <w:r w:rsidDel="00000000" w:rsidR="00000000" w:rsidRPr="00000000">
              <w:rPr>
                <w:sz w:val="24"/>
                <w:szCs w:val="24"/>
                <w:rtl w:val="0"/>
              </w:rPr>
              <w:t xml:space="preserve">2nd month</w:t>
            </w:r>
          </w:p>
          <w:p w:rsidR="00000000" w:rsidDel="00000000" w:rsidP="00000000" w:rsidRDefault="00000000" w:rsidRPr="00000000" w14:paraId="000000DF">
            <w:pPr>
              <w:jc w:val="center"/>
              <w:rPr>
                <w:sz w:val="24"/>
                <w:szCs w:val="24"/>
              </w:rPr>
            </w:pPr>
            <w:r w:rsidDel="00000000" w:rsidR="00000000" w:rsidRPr="00000000">
              <w:rPr>
                <w:rtl w:val="0"/>
              </w:rPr>
            </w:r>
          </w:p>
          <w:p w:rsidR="00000000" w:rsidDel="00000000" w:rsidP="00000000" w:rsidRDefault="00000000" w:rsidRPr="00000000" w14:paraId="000000E0">
            <w:pPr>
              <w:jc w:val="center"/>
              <w:rPr>
                <w:sz w:val="24"/>
                <w:szCs w:val="24"/>
              </w:rPr>
            </w:pPr>
            <w:r w:rsidDel="00000000" w:rsidR="00000000" w:rsidRPr="00000000">
              <w:rPr>
                <w:rtl w:val="0"/>
              </w:rPr>
            </w:r>
          </w:p>
          <w:p w:rsidR="00000000" w:rsidDel="00000000" w:rsidP="00000000" w:rsidRDefault="00000000" w:rsidRPr="00000000" w14:paraId="000000E1">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rPr>
                <w:sz w:val="24"/>
                <w:szCs w:val="24"/>
              </w:rPr>
            </w:pPr>
            <w:r w:rsidDel="00000000" w:rsidR="00000000" w:rsidRPr="00000000">
              <w:rPr>
                <w:color w:val="000000"/>
                <w:sz w:val="24"/>
                <w:szCs w:val="24"/>
                <w:rtl w:val="0"/>
              </w:rPr>
              <w:t xml:space="preserve">Creation of tools for data collection, identification of key performance indicators (KPIs), development of methodologies for data collection and analysis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rPr>
                <w:sz w:val="24"/>
                <w:szCs w:val="24"/>
              </w:rPr>
            </w:pPr>
            <w:r w:rsidDel="00000000" w:rsidR="00000000" w:rsidRPr="00000000">
              <w:rPr>
                <w:sz w:val="24"/>
                <w:szCs w:val="24"/>
                <w:rtl w:val="0"/>
              </w:rPr>
              <w:t xml:space="preserve">Tools for data collection have been developed and installed, key performance indicators (KPIs) have been identified, and methodologies for data collection and analysis have been developed.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jc w:val="center"/>
              <w:rPr>
                <w:sz w:val="24"/>
                <w:szCs w:val="24"/>
              </w:rPr>
            </w:pPr>
            <w:r w:rsidDel="00000000" w:rsidR="00000000" w:rsidRPr="00000000">
              <w:rPr>
                <w:color w:val="000000"/>
                <w:sz w:val="24"/>
                <w:szCs w:val="24"/>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jc w:val="center"/>
              <w:rPr>
                <w:sz w:val="24"/>
                <w:szCs w:val="24"/>
              </w:rPr>
            </w:pPr>
            <w:r w:rsidDel="00000000" w:rsidR="00000000" w:rsidRPr="00000000">
              <w:rPr>
                <w:sz w:val="24"/>
                <w:szCs w:val="24"/>
                <w:rtl w:val="0"/>
              </w:rPr>
              <w:t xml:space="preserve">During the project </w:t>
            </w:r>
          </w:p>
          <w:p w:rsidR="00000000" w:rsidDel="00000000" w:rsidP="00000000" w:rsidRDefault="00000000" w:rsidRPr="00000000" w14:paraId="000000E6">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rPr>
                <w:sz w:val="24"/>
                <w:szCs w:val="24"/>
              </w:rPr>
            </w:pPr>
            <w:r w:rsidDel="00000000" w:rsidR="00000000" w:rsidRPr="00000000">
              <w:rPr>
                <w:sz w:val="24"/>
                <w:szCs w:val="24"/>
                <w:rtl w:val="0"/>
              </w:rPr>
              <w:t xml:space="preserve">Conducting field research, surveys, interviews, questionnaires, collection and processing of statistical data, data analysis using various methods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rPr>
                <w:sz w:val="24"/>
                <w:szCs w:val="24"/>
              </w:rPr>
            </w:pPr>
            <w:r w:rsidDel="00000000" w:rsidR="00000000" w:rsidRPr="00000000">
              <w:rPr>
                <w:sz w:val="24"/>
                <w:szCs w:val="24"/>
                <w:rtl w:val="0"/>
              </w:rPr>
              <w:t xml:space="preserve">Mechanisms and conditions for conducting and carrying out field research, surveys, interviews, questionnaires, collection and processing of statistical data, data analysis using various methods.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w:t>
            </w:r>
          </w:p>
          <w:p w:rsidR="00000000" w:rsidDel="00000000" w:rsidP="00000000" w:rsidRDefault="00000000" w:rsidRPr="00000000" w14:paraId="000000EA">
            <w:pPr>
              <w:jc w:val="cente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jc w:val="center"/>
              <w:rPr>
                <w:sz w:val="24"/>
                <w:szCs w:val="24"/>
              </w:rPr>
            </w:pPr>
            <w:r w:rsidDel="00000000" w:rsidR="00000000" w:rsidRPr="00000000">
              <w:rPr>
                <w:sz w:val="24"/>
                <w:szCs w:val="24"/>
                <w:rtl w:val="0"/>
              </w:rPr>
              <w:t xml:space="preserve">During the project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rPr>
                <w:sz w:val="24"/>
                <w:szCs w:val="24"/>
              </w:rPr>
            </w:pPr>
            <w:r w:rsidDel="00000000" w:rsidR="00000000" w:rsidRPr="00000000">
              <w:rPr>
                <w:sz w:val="24"/>
                <w:szCs w:val="24"/>
                <w:rtl w:val="0"/>
              </w:rPr>
              <w:t xml:space="preserve">Establishing reports on monitoring and evaluation results, making recommendations for improving activities, developing action plans for implementing changes.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rPr>
                <w:sz w:val="24"/>
                <w:szCs w:val="24"/>
              </w:rPr>
            </w:pPr>
            <w:r w:rsidDel="00000000" w:rsidR="00000000" w:rsidRPr="00000000">
              <w:rPr>
                <w:sz w:val="24"/>
                <w:szCs w:val="24"/>
                <w:rtl w:val="0"/>
              </w:rPr>
              <w:t xml:space="preserve">Reports on monitoring and evaluation results were prepared, recommendations were made for improving activities, and action plans were developed to implement the changes.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jc w:val="center"/>
              <w:rPr>
                <w:sz w:val="24"/>
                <w:szCs w:val="24"/>
              </w:rPr>
            </w:pPr>
            <w:r w:rsidDel="00000000" w:rsidR="00000000" w:rsidRPr="00000000">
              <w:rPr>
                <w:color w:val="000000"/>
                <w:sz w:val="24"/>
                <w:szCs w:val="24"/>
                <w:rtl w:val="0"/>
              </w:rPr>
              <w:t xml:space="preserve">70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jc w:val="center"/>
              <w:rPr>
                <w:sz w:val="24"/>
                <w:szCs w:val="24"/>
              </w:rPr>
            </w:pPr>
            <w:r w:rsidDel="00000000" w:rsidR="00000000" w:rsidRPr="00000000">
              <w:rPr>
                <w:sz w:val="24"/>
                <w:szCs w:val="24"/>
                <w:rtl w:val="0"/>
              </w:rPr>
              <w:t xml:space="preserve">During the project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rPr>
                <w:sz w:val="24"/>
                <w:szCs w:val="24"/>
              </w:rPr>
            </w:pPr>
            <w:r w:rsidDel="00000000" w:rsidR="00000000" w:rsidRPr="00000000">
              <w:rPr>
                <w:sz w:val="24"/>
                <w:szCs w:val="24"/>
                <w:rtl w:val="0"/>
              </w:rPr>
              <w:t xml:space="preserve">Work with personnel. Training of employees on the use of monitoring and evaluation systems, conducting trainings on data collection and analysis, disseminating knowledge about best practices.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rPr>
                <w:sz w:val="24"/>
                <w:szCs w:val="24"/>
              </w:rPr>
            </w:pPr>
            <w:r w:rsidDel="00000000" w:rsidR="00000000" w:rsidRPr="00000000">
              <w:rPr>
                <w:sz w:val="24"/>
                <w:szCs w:val="24"/>
                <w:rtl w:val="0"/>
              </w:rPr>
              <w:t xml:space="preserve">Employees were trained in the use of monitoring and evaluation systems, training was conducted on data collection and analysis, and knowledge on best practices was disseminated. Staff awareness of data collection has been raised.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jc w:val="center"/>
              <w:rPr>
                <w:sz w:val="24"/>
                <w:szCs w:val="24"/>
              </w:rPr>
            </w:pPr>
            <w:r w:rsidDel="00000000" w:rsidR="00000000" w:rsidRPr="00000000">
              <w:rPr>
                <w:color w:val="000000"/>
                <w:sz w:val="24"/>
                <w:szCs w:val="24"/>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jc w:val="center"/>
              <w:rPr>
                <w:sz w:val="24"/>
                <w:szCs w:val="24"/>
              </w:rPr>
            </w:pPr>
            <w:r w:rsidDel="00000000" w:rsidR="00000000" w:rsidRPr="00000000">
              <w:rPr>
                <w:sz w:val="24"/>
                <w:szCs w:val="24"/>
                <w:rtl w:val="0"/>
              </w:rPr>
              <w:t xml:space="preserve">During the implementation of the project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rPr>
                <w:sz w:val="24"/>
                <w:szCs w:val="24"/>
              </w:rPr>
            </w:pPr>
            <w:r w:rsidDel="00000000" w:rsidR="00000000" w:rsidRPr="00000000">
              <w:rPr>
                <w:sz w:val="24"/>
                <w:szCs w:val="24"/>
                <w:rtl w:val="0"/>
              </w:rPr>
              <w:t xml:space="preserve">Post-monitoring based on the results of the distribution of humanitarian aid and the implementation of 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rPr>
                <w:sz w:val="24"/>
                <w:szCs w:val="24"/>
              </w:rPr>
            </w:pPr>
            <w:r w:rsidDel="00000000" w:rsidR="00000000" w:rsidRPr="00000000">
              <w:rPr>
                <w:sz w:val="24"/>
                <w:szCs w:val="24"/>
                <w:rtl w:val="0"/>
              </w:rPr>
              <w:t xml:space="preserve">Post-monitoring was carried out based on the results of the distribution of humanitarian aid and the implementation of project activities.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jc w:val="center"/>
              <w:rPr>
                <w:sz w:val="24"/>
                <w:szCs w:val="24"/>
              </w:rPr>
            </w:pPr>
            <w:r w:rsidDel="00000000" w:rsidR="00000000" w:rsidRPr="00000000">
              <w:rPr>
                <w:color w:val="000000"/>
                <w:sz w:val="24"/>
                <w:szCs w:val="24"/>
                <w:rtl w:val="0"/>
              </w:rPr>
              <w:t xml:space="preserve">20</w:t>
            </w:r>
            <w:r w:rsidDel="00000000" w:rsidR="00000000" w:rsidRPr="00000000">
              <w:rPr>
                <w:rtl w:val="0"/>
              </w:rPr>
            </w:r>
          </w:p>
        </w:tc>
      </w:tr>
      <w:tr>
        <w:trPr>
          <w:cantSplit w:val="0"/>
          <w:trHeight w:val="248"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rPr>
                <w:b w:val="1"/>
                <w:bCs w:val="1"/>
                <w:sz w:val="24"/>
                <w:szCs w:val="24"/>
              </w:rPr>
            </w:pPr>
            <w:r w:rsidDel="00000000" w:rsidR="00000000" w:rsidRPr="00000000">
              <w:rPr>
                <w:b w:val="1"/>
                <w:bCs w:val="1"/>
                <w:sz w:val="24"/>
                <w:szCs w:val="24"/>
                <w:rtl w:val="0"/>
              </w:rPr>
              <w:t xml:space="preserve">In general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rPr>
                <w:b w:val="1"/>
                <w:bCs w:val="1"/>
                <w:sz w:val="24"/>
                <w:szCs w:val="24"/>
              </w:rPr>
            </w:pPr>
            <w:r w:rsidDel="00000000" w:rsidR="00000000" w:rsidRPr="00000000">
              <w:rPr>
                <w:b w:val="1"/>
                <w:bCs w:val="1"/>
                <w:sz w:val="24"/>
                <w:szCs w:val="24"/>
                <w:rtl w:val="0"/>
              </w:rPr>
              <w:t xml:space="preserve">240</w:t>
            </w:r>
          </w:p>
        </w:tc>
      </w:tr>
    </w:tbl>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working days must be confirmed by time sheets provided by the Specialist in monitoring, evaluation and learning.</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D">
      <w:pPr>
        <w:pStyle w:val="Heading1"/>
        <w:numPr>
          <w:ilvl w:val="0"/>
          <w:numId w:val="4"/>
        </w:numPr>
        <w:tabs>
          <w:tab w:val="left" w:leader="none" w:pos="945"/>
        </w:tabs>
        <w:spacing w:before="90" w:line="274" w:lineRule="auto"/>
        <w:ind w:left="1064" w:hanging="360"/>
        <w:rPr/>
      </w:pPr>
      <w:r w:rsidDel="00000000" w:rsidR="00000000" w:rsidRPr="00000000">
        <w:rPr>
          <w:rtl w:val="0"/>
        </w:rPr>
        <w:t xml:space="preserve">Place of execution of the task</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41"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Odesa city</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pStyle w:val="Heading1"/>
        <w:numPr>
          <w:ilvl w:val="0"/>
          <w:numId w:val="4"/>
        </w:numPr>
        <w:tabs>
          <w:tab w:val="left" w:leader="none" w:pos="945"/>
        </w:tabs>
        <w:spacing w:line="274" w:lineRule="auto"/>
        <w:ind w:left="1064" w:hanging="240.99999999999994"/>
        <w:rPr/>
      </w:pPr>
      <w:r w:rsidDel="00000000" w:rsidR="00000000" w:rsidRPr="00000000">
        <w:rPr>
          <w:rtl w:val="0"/>
        </w:rPr>
        <w:t xml:space="preserve">Expected results of the Specialist’s in monitoring, evaluation and learning activity</w:t>
      </w:r>
    </w:p>
    <w:p w:rsidR="00000000" w:rsidDel="00000000" w:rsidP="00000000" w:rsidRDefault="00000000" w:rsidRPr="00000000" w14:paraId="00000101">
      <w:pPr>
        <w:ind w:left="567" w:firstLine="0"/>
        <w:rPr>
          <w:sz w:val="24"/>
          <w:szCs w:val="24"/>
        </w:rPr>
      </w:pPr>
      <w:r w:rsidDel="00000000" w:rsidR="00000000" w:rsidRPr="00000000">
        <w:rPr>
          <w:sz w:val="24"/>
          <w:szCs w:val="24"/>
          <w:rtl w:val="0"/>
        </w:rPr>
        <w:t xml:space="preserve">- Tools for data collection, key performance indicators (KPI) definition established, methodologies for data collection and analysis developed;</w:t>
      </w:r>
    </w:p>
    <w:p w:rsidR="00000000" w:rsidDel="00000000" w:rsidP="00000000" w:rsidRDefault="00000000" w:rsidRPr="00000000" w14:paraId="00000102">
      <w:pPr>
        <w:ind w:left="567" w:firstLine="0"/>
        <w:rPr>
          <w:sz w:val="24"/>
          <w:szCs w:val="24"/>
        </w:rPr>
      </w:pPr>
      <w:r w:rsidDel="00000000" w:rsidR="00000000" w:rsidRPr="00000000">
        <w:rPr>
          <w:sz w:val="24"/>
          <w:szCs w:val="24"/>
          <w:rtl w:val="0"/>
        </w:rPr>
        <w:t xml:space="preserve">- Field studies, surveys, interviews, questionnaires, collection and processing of statistical data, data analysis using various methods were carried out;</w:t>
      </w:r>
    </w:p>
    <w:p w:rsidR="00000000" w:rsidDel="00000000" w:rsidP="00000000" w:rsidRDefault="00000000" w:rsidRPr="00000000" w14:paraId="00000103">
      <w:pPr>
        <w:ind w:left="567" w:firstLine="0"/>
        <w:rPr>
          <w:sz w:val="24"/>
          <w:szCs w:val="24"/>
        </w:rPr>
      </w:pPr>
      <w:r w:rsidDel="00000000" w:rsidR="00000000" w:rsidRPr="00000000">
        <w:rPr>
          <w:sz w:val="24"/>
          <w:szCs w:val="24"/>
          <w:rtl w:val="0"/>
        </w:rPr>
        <w:t xml:space="preserve">- Training of staff members on the use of monitoring and evaluation systems carried out;</w:t>
      </w:r>
    </w:p>
    <w:p w:rsidR="00000000" w:rsidDel="00000000" w:rsidP="00000000" w:rsidRDefault="00000000" w:rsidRPr="00000000" w14:paraId="00000104">
      <w:pPr>
        <w:ind w:left="567" w:firstLine="0"/>
        <w:rPr>
          <w:sz w:val="24"/>
          <w:szCs w:val="24"/>
        </w:rPr>
      </w:pPr>
      <w:r w:rsidDel="00000000" w:rsidR="00000000" w:rsidRPr="00000000">
        <w:rPr>
          <w:sz w:val="24"/>
          <w:szCs w:val="24"/>
          <w:rtl w:val="0"/>
        </w:rPr>
        <w:t xml:space="preserve">- Collection, processing, analysis of the results obtained during the performance of duties according to the established methodology was carried out, observing the rules of confidentiality; </w:t>
      </w:r>
    </w:p>
    <w:p w:rsidR="00000000" w:rsidDel="00000000" w:rsidP="00000000" w:rsidRDefault="00000000" w:rsidRPr="00000000" w14:paraId="00000105">
      <w:pPr>
        <w:ind w:left="567" w:firstLine="0"/>
        <w:rPr>
          <w:sz w:val="24"/>
          <w:szCs w:val="24"/>
        </w:rPr>
      </w:pPr>
      <w:r w:rsidDel="00000000" w:rsidR="00000000" w:rsidRPr="00000000">
        <w:rPr>
          <w:sz w:val="24"/>
          <w:szCs w:val="24"/>
          <w:rtl w:val="0"/>
        </w:rPr>
        <w:t xml:space="preserve">- Daily, scheduled and unscheduled reports have been written on the performance of assigned duties; </w:t>
      </w:r>
    </w:p>
    <w:p w:rsidR="00000000" w:rsidDel="00000000" w:rsidP="00000000" w:rsidRDefault="00000000" w:rsidRPr="00000000" w14:paraId="00000106">
      <w:pPr>
        <w:ind w:left="567" w:firstLine="0"/>
        <w:rPr>
          <w:sz w:val="24"/>
          <w:szCs w:val="24"/>
        </w:rPr>
      </w:pPr>
      <w:r w:rsidDel="00000000" w:rsidR="00000000" w:rsidRPr="00000000">
        <w:rPr>
          <w:sz w:val="24"/>
          <w:szCs w:val="24"/>
          <w:rtl w:val="0"/>
        </w:rPr>
        <w:t xml:space="preserve">- Post-monitoring was carried out based on the results of the distribution of humanitarian aid and the implementation of activities;</w:t>
      </w:r>
    </w:p>
    <w:p w:rsidR="00000000" w:rsidDel="00000000" w:rsidP="00000000" w:rsidRDefault="00000000" w:rsidRPr="00000000" w14:paraId="00000107">
      <w:pPr>
        <w:ind w:left="567" w:firstLine="0"/>
        <w:rPr>
          <w:sz w:val="24"/>
          <w:szCs w:val="24"/>
        </w:rPr>
      </w:pPr>
      <w:r w:rsidDel="00000000" w:rsidR="00000000" w:rsidRPr="00000000">
        <w:rPr>
          <w:sz w:val="24"/>
          <w:szCs w:val="24"/>
          <w:rtl w:val="0"/>
        </w:rPr>
        <w:t xml:space="preserve">- Participated in working meetings, meetings on organizational matters, issues related to project tasks, strengthening professional skills;</w:t>
      </w:r>
    </w:p>
    <w:p w:rsidR="00000000" w:rsidDel="00000000" w:rsidP="00000000" w:rsidRDefault="00000000" w:rsidRPr="00000000" w14:paraId="00000108">
      <w:pPr>
        <w:ind w:left="567" w:firstLine="0"/>
        <w:rPr>
          <w:sz w:val="24"/>
          <w:szCs w:val="24"/>
        </w:rPr>
      </w:pPr>
      <w:r w:rsidDel="00000000" w:rsidR="00000000" w:rsidRPr="00000000">
        <w:rPr>
          <w:sz w:val="24"/>
          <w:szCs w:val="24"/>
          <w:rtl w:val="0"/>
        </w:rPr>
        <w:t xml:space="preserve">- Participated in the implementation of measures to prevent emotional burnout.</w:t>
      </w:r>
    </w:p>
    <w:p w:rsidR="00000000" w:rsidDel="00000000" w:rsidP="00000000" w:rsidRDefault="00000000" w:rsidRPr="00000000" w14:paraId="00000109">
      <w:pPr>
        <w:rPr>
          <w:sz w:val="24"/>
          <w:szCs w:val="24"/>
        </w:rPr>
      </w:pPr>
      <w:r w:rsidDel="00000000" w:rsidR="00000000" w:rsidRPr="00000000">
        <w:rPr>
          <w:rtl w:val="0"/>
        </w:rPr>
      </w:r>
    </w:p>
    <w:p w:rsidR="00000000" w:rsidDel="00000000" w:rsidP="00000000" w:rsidRDefault="00000000" w:rsidRPr="00000000" w14:paraId="0000010A">
      <w:pPr>
        <w:pStyle w:val="Heading1"/>
        <w:numPr>
          <w:ilvl w:val="0"/>
          <w:numId w:val="4"/>
        </w:numPr>
        <w:tabs>
          <w:tab w:val="left" w:leader="none" w:pos="945"/>
        </w:tabs>
        <w:spacing w:line="274" w:lineRule="auto"/>
        <w:ind w:left="1064" w:hanging="240.99999999999994"/>
        <w:rPr/>
      </w:pPr>
      <w:r w:rsidDel="00000000" w:rsidR="00000000" w:rsidRPr="00000000">
        <w:rPr>
          <w:rtl w:val="0"/>
        </w:rPr>
        <w:t xml:space="preserve">Reporting</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35" w:right="0"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Specialist in monitoring, evaluation and learning regularly reports on his/her activities to the Regional Coordinator and the Project Manager.</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35" w:right="0"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Reporting includes (but is not limited to) the following documents:</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35" w:right="0"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reports on the results of the events;</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35" w:right="0"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comprehensive report on the impact and achievements of the project, the use of resources within the framework of the project</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35" w:right="0"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interim and final narrative and financial reports.</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pStyle w:val="Heading1"/>
        <w:numPr>
          <w:ilvl w:val="0"/>
          <w:numId w:val="4"/>
        </w:numPr>
        <w:tabs>
          <w:tab w:val="left" w:leader="none" w:pos="945"/>
        </w:tabs>
        <w:spacing w:line="274" w:lineRule="auto"/>
        <w:ind w:left="1064" w:hanging="240.99999999999994"/>
        <w:rPr/>
      </w:pPr>
      <w:r w:rsidDel="00000000" w:rsidR="00000000" w:rsidRPr="00000000">
        <w:rPr>
          <w:rtl w:val="0"/>
        </w:rPr>
        <w:t xml:space="preserve">Procurement of materials and equipment</w:t>
      </w:r>
    </w:p>
    <w:p w:rsidR="00000000" w:rsidDel="00000000" w:rsidP="00000000" w:rsidRDefault="00000000" w:rsidRPr="00000000" w14:paraId="00000112">
      <w:pPr>
        <w:pStyle w:val="Heading1"/>
        <w:tabs>
          <w:tab w:val="left" w:leader="none" w:pos="945"/>
        </w:tabs>
        <w:spacing w:line="274" w:lineRule="auto"/>
        <w:ind w:left="1064" w:firstLine="0"/>
        <w:rPr>
          <w:b w:val="0"/>
          <w:bCs w:val="0"/>
        </w:rPr>
      </w:pPr>
      <w:r w:rsidDel="00000000" w:rsidR="00000000" w:rsidRPr="00000000">
        <w:rPr>
          <w:b w:val="0"/>
          <w:bCs w:val="0"/>
          <w:rtl w:val="0"/>
        </w:rPr>
        <w:t xml:space="preserve">Not expected.</w:t>
      </w:r>
    </w:p>
    <w:p w:rsidR="00000000" w:rsidDel="00000000" w:rsidP="00000000" w:rsidRDefault="00000000" w:rsidRPr="00000000" w14:paraId="00000113">
      <w:pPr>
        <w:pStyle w:val="Heading1"/>
        <w:tabs>
          <w:tab w:val="left" w:leader="none" w:pos="945"/>
        </w:tabs>
        <w:spacing w:line="274" w:lineRule="auto"/>
        <w:ind w:left="1064" w:firstLine="0"/>
        <w:rPr/>
      </w:pPr>
      <w:r w:rsidDel="00000000" w:rsidR="00000000" w:rsidRPr="00000000">
        <w:rPr>
          <w:rtl w:val="0"/>
        </w:rPr>
      </w:r>
    </w:p>
    <w:p w:rsidR="00000000" w:rsidDel="00000000" w:rsidP="00000000" w:rsidRDefault="00000000" w:rsidRPr="00000000" w14:paraId="00000114">
      <w:pPr>
        <w:pStyle w:val="Heading1"/>
        <w:numPr>
          <w:ilvl w:val="0"/>
          <w:numId w:val="4"/>
        </w:numPr>
        <w:tabs>
          <w:tab w:val="left" w:leader="none" w:pos="949"/>
        </w:tabs>
        <w:spacing w:line="274" w:lineRule="auto"/>
        <w:ind w:left="948" w:hanging="245"/>
        <w:rPr/>
      </w:pPr>
      <w:r w:rsidDel="00000000" w:rsidR="00000000" w:rsidRPr="00000000">
        <w:rPr>
          <w:rtl w:val="0"/>
        </w:rPr>
        <w:t xml:space="preserve">Financial conditions</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According to the time worked, the Specialist in monitoring, evaluation and learning will be paid remuneration within the specified time. The payment schedule will be agreed with the Project Budget.</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Taxes, fees or payments of the Government of Ukraine, the Government of the Federal Republic of Germany and/or the Government of another country must be paid by the Specialist in monitoring, evaluation and learning in accordance with the amount received. All payments are made exclusively on the basis of original invoices and acts of completed works, submitted no later than 3 working days before the date of payment.</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13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pgSz w:h="16840" w:w="11910" w:orient="portrait"/>
      <w:pgMar w:bottom="280" w:top="960" w:left="600" w:right="711" w:header="751"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Додаток 1</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944" w:hanging="240"/>
      </w:pPr>
      <w:rPr>
        <w:rFonts w:ascii="Times New Roman" w:cs="Times New Roman" w:eastAsia="Times New Roman" w:hAnsi="Times New Roman"/>
        <w:b w:val="1"/>
        <w:bCs w:val="1"/>
        <w:sz w:val="24"/>
        <w:szCs w:val="24"/>
      </w:rPr>
    </w:lvl>
    <w:lvl w:ilvl="1">
      <w:start w:val="0"/>
      <w:numFmt w:val="bullet"/>
      <w:lvlText w:val="•"/>
      <w:lvlJc w:val="left"/>
      <w:pPr>
        <w:ind w:left="1916" w:hanging="240"/>
      </w:pPr>
      <w:rPr/>
    </w:lvl>
    <w:lvl w:ilvl="2">
      <w:start w:val="0"/>
      <w:numFmt w:val="bullet"/>
      <w:lvlText w:val="•"/>
      <w:lvlJc w:val="left"/>
      <w:pPr>
        <w:ind w:left="2893" w:hanging="240"/>
      </w:pPr>
      <w:rPr/>
    </w:lvl>
    <w:lvl w:ilvl="3">
      <w:start w:val="0"/>
      <w:numFmt w:val="bullet"/>
      <w:lvlText w:val="•"/>
      <w:lvlJc w:val="left"/>
      <w:pPr>
        <w:ind w:left="3870" w:hanging="240"/>
      </w:pPr>
      <w:rPr/>
    </w:lvl>
    <w:lvl w:ilvl="4">
      <w:start w:val="0"/>
      <w:numFmt w:val="bullet"/>
      <w:lvlText w:val="•"/>
      <w:lvlJc w:val="left"/>
      <w:pPr>
        <w:ind w:left="4847" w:hanging="240"/>
      </w:pPr>
      <w:rPr/>
    </w:lvl>
    <w:lvl w:ilvl="5">
      <w:start w:val="0"/>
      <w:numFmt w:val="bullet"/>
      <w:lvlText w:val="•"/>
      <w:lvlJc w:val="left"/>
      <w:pPr>
        <w:ind w:left="5824" w:hanging="240"/>
      </w:pPr>
      <w:rPr/>
    </w:lvl>
    <w:lvl w:ilvl="6">
      <w:start w:val="0"/>
      <w:numFmt w:val="bullet"/>
      <w:lvlText w:val="•"/>
      <w:lvlJc w:val="left"/>
      <w:pPr>
        <w:ind w:left="6800" w:hanging="240"/>
      </w:pPr>
      <w:rPr/>
    </w:lvl>
    <w:lvl w:ilvl="7">
      <w:start w:val="0"/>
      <w:numFmt w:val="bullet"/>
      <w:lvlText w:val="•"/>
      <w:lvlJc w:val="left"/>
      <w:pPr>
        <w:ind w:left="7777" w:hanging="240"/>
      </w:pPr>
      <w:rPr/>
    </w:lvl>
    <w:lvl w:ilvl="8">
      <w:start w:val="0"/>
      <w:numFmt w:val="bullet"/>
      <w:lvlText w:val="•"/>
      <w:lvlJc w:val="left"/>
      <w:pPr>
        <w:ind w:left="8754" w:hanging="240"/>
      </w:pPr>
      <w:rPr/>
    </w:lvl>
  </w:abstractNum>
  <w:abstractNum w:abstractNumId="2">
    <w:lvl w:ilvl="0">
      <w:start w:val="0"/>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3"/>
      <w:numFmt w:val="decimal"/>
      <w:lvlText w:val="%1."/>
      <w:lvlJc w:val="left"/>
      <w:pPr>
        <w:ind w:left="1064" w:hanging="360"/>
      </w:pPr>
      <w:rPr/>
    </w:lvl>
    <w:lvl w:ilvl="1">
      <w:start w:val="1"/>
      <w:numFmt w:val="lowerLetter"/>
      <w:lvlText w:val="%2."/>
      <w:lvlJc w:val="left"/>
      <w:pPr>
        <w:ind w:left="1784" w:hanging="360"/>
      </w:pPr>
      <w:rPr/>
    </w:lvl>
    <w:lvl w:ilvl="2">
      <w:start w:val="1"/>
      <w:numFmt w:val="lowerRoman"/>
      <w:lvlText w:val="%3."/>
      <w:lvlJc w:val="right"/>
      <w:pPr>
        <w:ind w:left="2504" w:hanging="180"/>
      </w:pPr>
      <w:rPr/>
    </w:lvl>
    <w:lvl w:ilvl="3">
      <w:start w:val="1"/>
      <w:numFmt w:val="decimal"/>
      <w:lvlText w:val="%4."/>
      <w:lvlJc w:val="left"/>
      <w:pPr>
        <w:ind w:left="3224" w:hanging="360"/>
      </w:pPr>
      <w:rPr/>
    </w:lvl>
    <w:lvl w:ilvl="4">
      <w:start w:val="1"/>
      <w:numFmt w:val="lowerLetter"/>
      <w:lvlText w:val="%5."/>
      <w:lvlJc w:val="left"/>
      <w:pPr>
        <w:ind w:left="3944" w:hanging="360"/>
      </w:pPr>
      <w:rPr/>
    </w:lvl>
    <w:lvl w:ilvl="5">
      <w:start w:val="1"/>
      <w:numFmt w:val="lowerRoman"/>
      <w:lvlText w:val="%6."/>
      <w:lvlJc w:val="right"/>
      <w:pPr>
        <w:ind w:left="4664" w:hanging="180"/>
      </w:pPr>
      <w:rPr/>
    </w:lvl>
    <w:lvl w:ilvl="6">
      <w:start w:val="1"/>
      <w:numFmt w:val="decimal"/>
      <w:lvlText w:val="%7."/>
      <w:lvlJc w:val="left"/>
      <w:pPr>
        <w:ind w:left="5384" w:hanging="360"/>
      </w:pPr>
      <w:rPr/>
    </w:lvl>
    <w:lvl w:ilvl="7">
      <w:start w:val="1"/>
      <w:numFmt w:val="lowerLetter"/>
      <w:lvlText w:val="%8."/>
      <w:lvlJc w:val="left"/>
      <w:pPr>
        <w:ind w:left="6104" w:hanging="360"/>
      </w:pPr>
      <w:rPr/>
    </w:lvl>
    <w:lvl w:ilvl="8">
      <w:start w:val="1"/>
      <w:numFmt w:val="lowerRoman"/>
      <w:lvlText w:val="%9."/>
      <w:lvlJc w:val="right"/>
      <w:pPr>
        <w:ind w:left="6824" w:hanging="180"/>
      </w:pPr>
      <w:rPr/>
    </w:lvl>
  </w:abstractNum>
  <w:abstractNum w:abstractNumId="5">
    <w:lvl w:ilvl="0">
      <w:start w:val="3"/>
      <w:numFmt w:val="decimal"/>
      <w:lvlText w:val="%1."/>
      <w:lvlJc w:val="left"/>
      <w:pPr>
        <w:ind w:left="944" w:hanging="240"/>
      </w:pPr>
      <w:rPr>
        <w:rFonts w:ascii="Times New Roman" w:cs="Times New Roman" w:eastAsia="Times New Roman" w:hAnsi="Times New Roman"/>
        <w:b w:val="1"/>
        <w:bCs w:val="1"/>
        <w:sz w:val="24"/>
        <w:szCs w:val="24"/>
      </w:rPr>
    </w:lvl>
    <w:lvl w:ilvl="1">
      <w:start w:val="0"/>
      <w:numFmt w:val="bullet"/>
      <w:lvlText w:val="•"/>
      <w:lvlJc w:val="left"/>
      <w:pPr>
        <w:ind w:left="1916" w:hanging="240"/>
      </w:pPr>
      <w:rPr/>
    </w:lvl>
    <w:lvl w:ilvl="2">
      <w:start w:val="0"/>
      <w:numFmt w:val="bullet"/>
      <w:lvlText w:val="•"/>
      <w:lvlJc w:val="left"/>
      <w:pPr>
        <w:ind w:left="2893" w:hanging="240"/>
      </w:pPr>
      <w:rPr/>
    </w:lvl>
    <w:lvl w:ilvl="3">
      <w:start w:val="0"/>
      <w:numFmt w:val="bullet"/>
      <w:lvlText w:val="•"/>
      <w:lvlJc w:val="left"/>
      <w:pPr>
        <w:ind w:left="3870" w:hanging="240"/>
      </w:pPr>
      <w:rPr/>
    </w:lvl>
    <w:lvl w:ilvl="4">
      <w:start w:val="0"/>
      <w:numFmt w:val="bullet"/>
      <w:lvlText w:val="•"/>
      <w:lvlJc w:val="left"/>
      <w:pPr>
        <w:ind w:left="4847" w:hanging="240"/>
      </w:pPr>
      <w:rPr/>
    </w:lvl>
    <w:lvl w:ilvl="5">
      <w:start w:val="0"/>
      <w:numFmt w:val="bullet"/>
      <w:lvlText w:val="•"/>
      <w:lvlJc w:val="left"/>
      <w:pPr>
        <w:ind w:left="5824" w:hanging="240"/>
      </w:pPr>
      <w:rPr/>
    </w:lvl>
    <w:lvl w:ilvl="6">
      <w:start w:val="0"/>
      <w:numFmt w:val="bullet"/>
      <w:lvlText w:val="•"/>
      <w:lvlJc w:val="left"/>
      <w:pPr>
        <w:ind w:left="6800" w:hanging="240"/>
      </w:pPr>
      <w:rPr/>
    </w:lvl>
    <w:lvl w:ilvl="7">
      <w:start w:val="0"/>
      <w:numFmt w:val="bullet"/>
      <w:lvlText w:val="•"/>
      <w:lvlJc w:val="left"/>
      <w:pPr>
        <w:ind w:left="7777" w:hanging="240"/>
      </w:pPr>
      <w:rPr/>
    </w:lvl>
    <w:lvl w:ilvl="8">
      <w:start w:val="0"/>
      <w:numFmt w:val="bullet"/>
      <w:lvlText w:val="•"/>
      <w:lvlJc w:val="left"/>
      <w:pPr>
        <w:ind w:left="8754" w:hanging="240"/>
      </w:pPr>
      <w:rPr/>
    </w:lvl>
  </w:abstractNum>
  <w:abstractNum w:abstractNumId="6">
    <w:lvl w:ilvl="0">
      <w:start w:val="0"/>
      <w:numFmt w:val="bullet"/>
      <w:lvlText w:val="●"/>
      <w:lvlJc w:val="left"/>
      <w:pPr>
        <w:ind w:left="136" w:hanging="424"/>
      </w:pPr>
      <w:rPr>
        <w:rFonts w:ascii="Noto Sans Symbols" w:cs="Noto Sans Symbols" w:eastAsia="Noto Sans Symbols" w:hAnsi="Noto Sans Symbols"/>
        <w:sz w:val="24"/>
        <w:szCs w:val="24"/>
      </w:rPr>
    </w:lvl>
    <w:lvl w:ilvl="1">
      <w:start w:val="0"/>
      <w:numFmt w:val="bullet"/>
      <w:lvlText w:val="•"/>
      <w:lvlJc w:val="left"/>
      <w:pPr>
        <w:ind w:left="1196" w:hanging="424.0000000000001"/>
      </w:pPr>
      <w:rPr/>
    </w:lvl>
    <w:lvl w:ilvl="2">
      <w:start w:val="0"/>
      <w:numFmt w:val="bullet"/>
      <w:lvlText w:val="•"/>
      <w:lvlJc w:val="left"/>
      <w:pPr>
        <w:ind w:left="2253" w:hanging="424"/>
      </w:pPr>
      <w:rPr/>
    </w:lvl>
    <w:lvl w:ilvl="3">
      <w:start w:val="0"/>
      <w:numFmt w:val="bullet"/>
      <w:lvlText w:val="•"/>
      <w:lvlJc w:val="left"/>
      <w:pPr>
        <w:ind w:left="3310" w:hanging="424"/>
      </w:pPr>
      <w:rPr/>
    </w:lvl>
    <w:lvl w:ilvl="4">
      <w:start w:val="0"/>
      <w:numFmt w:val="bullet"/>
      <w:lvlText w:val="•"/>
      <w:lvlJc w:val="left"/>
      <w:pPr>
        <w:ind w:left="4367" w:hanging="424"/>
      </w:pPr>
      <w:rPr/>
    </w:lvl>
    <w:lvl w:ilvl="5">
      <w:start w:val="0"/>
      <w:numFmt w:val="bullet"/>
      <w:lvlText w:val="•"/>
      <w:lvlJc w:val="left"/>
      <w:pPr>
        <w:ind w:left="5424" w:hanging="424"/>
      </w:pPr>
      <w:rPr/>
    </w:lvl>
    <w:lvl w:ilvl="6">
      <w:start w:val="0"/>
      <w:numFmt w:val="bullet"/>
      <w:lvlText w:val="•"/>
      <w:lvlJc w:val="left"/>
      <w:pPr>
        <w:ind w:left="6480" w:hanging="424"/>
      </w:pPr>
      <w:rPr/>
    </w:lvl>
    <w:lvl w:ilvl="7">
      <w:start w:val="0"/>
      <w:numFmt w:val="bullet"/>
      <w:lvlText w:val="•"/>
      <w:lvlJc w:val="left"/>
      <w:pPr>
        <w:ind w:left="7537" w:hanging="423.9999999999991"/>
      </w:pPr>
      <w:rPr/>
    </w:lvl>
    <w:lvl w:ilvl="8">
      <w:start w:val="0"/>
      <w:numFmt w:val="bullet"/>
      <w:lvlText w:val="•"/>
      <w:lvlJc w:val="left"/>
      <w:pPr>
        <w:ind w:left="8594" w:hanging="424"/>
      </w:pPr>
      <w:rPr/>
    </w:lvl>
  </w:abstractNum>
  <w:abstractNum w:abstractNumId="7">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944"/>
      <w:jc w:val="both"/>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7Wsj+fmK7Q2EotT3Pxy8K13lsw==">CgMxLjA4AHIhMXpVc2dSTy1ONjQ4NVdTc0FoR1cxWkdMY1U5VzJDSXlC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2020-10-05T00:00:00Z</vt:lpwstr>
  </property>
  <property fmtid="{D5CDD505-2E9C-101B-9397-08002B2CF9AE}" pid="3" name="Creator">
    <vt:lpwstr>Microsoft® Word 2016</vt:lpwstr>
  </property>
  <property fmtid="{D5CDD505-2E9C-101B-9397-08002B2CF9AE}" pid="4" name="LastSaved">
    <vt:lpwstr>2021-02-23T00:00:00Z</vt:lpwstr>
  </property>
</Properties>
</file>