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73" w:line="240" w:lineRule="auto"/>
        <w:ind w:left="1134" w:right="-469" w:firstLine="0"/>
        <w:rPr>
          <w:b w:val="1"/>
          <w:bCs w:val="1"/>
        </w:rPr>
      </w:pPr>
      <w:bookmarkStart w:colFirst="0" w:colLast="0" w:name="_heading=h.fwjokrykn4rx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ДЕСЯТЕ КВІТНЯ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Додаток 2.1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-351154</wp:posOffset>
            </wp:positionH>
            <wp:positionV relativeFrom="paragraph">
              <wp:posOffset>-59054</wp:posOffset>
            </wp:positionV>
            <wp:extent cx="838199" cy="838199"/>
            <wp:effectExtent b="0" l="0" r="0" t="0"/>
            <wp:wrapNone/>
            <wp:docPr descr="https://lh4.googleusercontent.com/n8gHRhmeBZ3jqa_BBx7cwDXH8n0_0-z5aAg8mS6YPG3UVhxN-YHekG9GrUxvxeArEzMOEPJFzeztByTSfzDzttzJ8FSkWeU5d40xANJMe8sjY_yoKkMoKX49kMcuVVBetY3n1ejN " id="3" name="image1.jpg"/>
            <a:graphic>
              <a:graphicData uri="http://schemas.openxmlformats.org/drawingml/2006/picture">
                <pic:pic>
                  <pic:nvPicPr>
                    <pic:cNvPr descr="https://lh4.googleusercontent.com/n8gHRhmeBZ3jqa_BBx7cwDXH8n0_0-z5aAg8mS6YPG3UVhxN-YHekG9GrUxvxeArEzMOEPJFzeztByTSfzDzttzJ8FSkWeU5d40xANJMe8sjY_yoKkMoKX49kMcuVVBetY3n1ejN 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381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5" w:line="240" w:lineRule="auto"/>
        <w:ind w:left="1134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Громадська організація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8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" w:line="240" w:lineRule="auto"/>
        <w:ind w:left="-851" w:right="-10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Специфікація до тендеру </w:t>
      </w:r>
    </w:p>
    <w:p w:rsidR="00000000" w:rsidDel="00000000" w:rsidP="00000000" w:rsidRDefault="00000000" w:rsidRPr="00000000" w14:paraId="00000008">
      <w:pPr>
        <w:widowControl w:val="0"/>
        <w:spacing w:before="1" w:line="240" w:lineRule="auto"/>
        <w:ind w:left="-851" w:right="-10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ITB-U-14-2025 </w:t>
      </w:r>
    </w:p>
    <w:p w:rsidR="00000000" w:rsidDel="00000000" w:rsidP="00000000" w:rsidRDefault="00000000" w:rsidRPr="00000000" w14:paraId="00000009">
      <w:pPr>
        <w:widowControl w:val="0"/>
        <w:spacing w:before="1" w:line="240" w:lineRule="auto"/>
        <w:ind w:left="-709" w:right="-10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укладання разового договору з поставки генератора (станції) для приготування діоксиду хлору.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-709" w:right="-894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rtl w:val="0"/>
        </w:rPr>
        <w:t xml:space="preserve">ЦІНИ НЕ ВКАЗУВАТИ у цій формі!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-709" w:right="-894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rtl w:val="0"/>
        </w:rPr>
        <w:t xml:space="preserve">      Жовтим кольором виділено обов'язкові до заповнення поля</w:t>
      </w:r>
    </w:p>
    <w:p w:rsidR="00000000" w:rsidDel="00000000" w:rsidP="00000000" w:rsidRDefault="00000000" w:rsidRPr="00000000" w14:paraId="0000000D">
      <w:pPr>
        <w:widowControl w:val="0"/>
        <w:spacing w:before="231" w:line="240" w:lineRule="auto"/>
        <w:ind w:left="-709" w:right="-1036" w:firstLine="709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Умовами тендеру передбачається здійснення поставки (у кількості 2 (двох) комплектів, з відповідною комплектністю та технічними характеристиками) генератора (станції) для приготування діоксиду хлору, згідно таблиці:</w:t>
      </w: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13"/>
        <w:gridCol w:w="5047"/>
        <w:tblGridChange w:id="0">
          <w:tblGrid>
            <w:gridCol w:w="5813"/>
            <w:gridCol w:w="50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Постачальника: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1" w:line="240" w:lineRule="auto"/>
              <w:ind w:left="-9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ff"/>
                <w:rtl w:val="0"/>
              </w:rPr>
              <w:t xml:space="preserve">Вимоги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before="1" w:line="240" w:lineRule="auto"/>
              <w:ind w:left="-9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ff"/>
                <w:rtl w:val="0"/>
              </w:rPr>
              <w:t xml:space="preserve">Пропозиція постачальника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before="1" w:line="240" w:lineRule="auto"/>
              <w:ind w:left="-9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Технічні характеристики товару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widowControl w:val="0"/>
              <w:spacing w:before="1" w:line="240" w:lineRule="auto"/>
              <w:ind w:left="-9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12121"/>
                <w:sz w:val="20"/>
                <w:szCs w:val="20"/>
                <w:rtl w:val="0"/>
              </w:rPr>
              <w:t xml:space="preserve">Технічні характеристики товару, що пропонується, повне найменування (виробник, марка, модель)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8cce4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Генератор діоксиду хлору – 2 шт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Призначення: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Установка (генератор) для виробництва водного розчину діоксиду хлору (ClO2​) шляхом змішування Хлориту Натрію (NaClO2​, 7,5%) та Соляної Кислоти (HCl, 9%) у реакторі та подальшого розведення водою.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Продуктивність: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Регульована, у діапазоні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 до 200 г/год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діоксиду хлору (у перерахунку на активний хлор).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Клас захисту: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IP54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(захист від пилу та бризок води).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Електроживлення: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100×230 В,50/60 Гц.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Максимальне споживання електроенергії – до 161 Вт.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Гарантійний термін: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24 місяців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з дати введення в експлуатацію на механічні та електронні частини;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 місяців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дати введення в експлуатацію на гідравлічні частини.</w:t>
            </w:r>
          </w:p>
          <w:p w:rsidR="00000000" w:rsidDel="00000000" w:rsidP="00000000" w:rsidRDefault="00000000" w:rsidRPr="00000000" w14:paraId="00000026">
            <w:pPr>
              <w:shd w:fill="b8cce4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Реактор: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Система дозування: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Електромагнітні дозуючі насоси для точної подачі реагентів.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Контроль потоку: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Вбудований контактний ротаметр з герконовим датчиком для візуального та електричного контролю витрати розчину ClO2​ та мінімального протоку.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Всмоктувальні лінії: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 – PVC-U, укомплектовані датчиком мінімального рівня реагентів у ємностях.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Клапан протитиску: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Номінальний діаметр – DN25, для запобігання зворотного потоку та витоку газу.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Бай-пас: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Повинен мати зворотний клапан та статичний змішувач (сіксер). Байпасний трубопровід-DN 20.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Матеріали: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Основні матеріали, що контактують із ClO2​ та реагентами: PVDF, PVC-U.</w:t>
            </w:r>
          </w:p>
          <w:p w:rsidR="00000000" w:rsidDel="00000000" w:rsidP="00000000" w:rsidRDefault="00000000" w:rsidRPr="00000000" w14:paraId="00000037">
            <w:pPr>
              <w:shd w:fill="b8cce4" w:val="clear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Тип керування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Ручне керування, а також можливість зовнішнього керування: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цифровий вхід (наприклад, для функції "Пауза"),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127254931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 цифровий вхід (для контактного водоміра 0,25−20 Гц), </w:t>
                </w:r>
              </w:sdtContent>
            </w:sdt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-1498271006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 аналоговий вхід 0/4−20 мА.</w:t>
                </w:r>
              </w:sdtContent>
            </w:sdt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Блок керування: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Контролер може бути без дисплею, мати центральну кнопку "Старт-Стоп" та кольорові світлодіоди для відображення робочих станів.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Сигналізація: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Автоматична зупинка при: відсутності протоку води, пустих каністрах з реагентами (сигнал мін. рівня), відсутності подачі реагента (повітря у дозуючій головці). Повинна бути передбачена: 1 реле аварійного сигналу та 1 реле попереджувального сигналу.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Робочий тиск води: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1,5 бар до 8 бар (якість питної води).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75" w:lineRule="auto"/>
              <w:ind w:left="328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Всмоктувальні лінії для реагентів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4 компл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-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Кожен комплект повинен містити інтегрований датчик мінімального рівня для захисту дозувальних насосів від сухого ходу та сигналізації про необхідність поповнення реагентів.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75" w:lineRule="auto"/>
              <w:ind w:left="328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Клапан протитиску (Зворотний клапан)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2 ш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Номінальний діаметр: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DN 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Призначений для підтримки стабільного тиску дозування та запобігання зворотному потоку обробленої води в систему.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9" w:lineRule="auto"/>
        <w:ind w:left="-709" w:right="-894" w:firstLine="709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1cbzo9q8p28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Поставка товару, послуги з монтажа та ПНР,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здійснюватимуться за адресою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242638"/>
          <w:sz w:val="21"/>
          <w:szCs w:val="21"/>
          <w:highlight w:val="white"/>
          <w:rtl w:val="0"/>
        </w:rPr>
        <w:t xml:space="preserve">65481, Україна, Одеська обл.,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м. Південне</w:t>
      </w:r>
      <w:r w:rsidDel="00000000" w:rsidR="00000000" w:rsidRPr="00000000">
        <w:rPr>
          <w:rFonts w:ascii="Times New Roman" w:cs="Times New Roman" w:eastAsia="Times New Roman" w:hAnsi="Times New Roman"/>
          <w:color w:val="242638"/>
          <w:sz w:val="21"/>
          <w:szCs w:val="21"/>
          <w:highlight w:val="white"/>
          <w:rtl w:val="0"/>
        </w:rPr>
        <w:t xml:space="preserve">, Старомиколаївське шосе,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59" w:lineRule="auto"/>
        <w:ind w:left="-709" w:right="-894" w:firstLine="709"/>
        <w:jc w:val="both"/>
        <w:rPr>
          <w:rFonts w:ascii="Times New Roman" w:cs="Times New Roman" w:eastAsia="Times New Roman" w:hAnsi="Times New Roman"/>
          <w:color w:val="242638"/>
          <w:sz w:val="21"/>
          <w:szCs w:val="2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42638"/>
          <w:sz w:val="21"/>
          <w:szCs w:val="21"/>
          <w:highlight w:val="white"/>
          <w:rtl w:val="0"/>
        </w:rPr>
        <w:t xml:space="preserve">Строки поставки товару, послуги монтажа та ПНР: </w:t>
      </w:r>
      <w:r w:rsidDel="00000000" w:rsidR="00000000" w:rsidRPr="00000000">
        <w:rPr>
          <w:rFonts w:ascii="Times New Roman" w:cs="Times New Roman" w:eastAsia="Times New Roman" w:hAnsi="Times New Roman"/>
          <w:color w:val="242638"/>
          <w:sz w:val="21"/>
          <w:szCs w:val="21"/>
          <w:highlight w:val="white"/>
          <w:u w:val="single"/>
          <w:rtl w:val="0"/>
        </w:rPr>
        <w:t xml:space="preserve">не пізніше 30.01.2026 року.</w:t>
      </w:r>
    </w:p>
    <w:p w:rsidR="00000000" w:rsidDel="00000000" w:rsidP="00000000" w:rsidRDefault="00000000" w:rsidRPr="00000000" w14:paraId="0000004F">
      <w:pPr>
        <w:spacing w:after="160" w:line="259" w:lineRule="auto"/>
        <w:ind w:left="-709" w:right="-894" w:firstLine="0"/>
        <w:jc w:val="both"/>
        <w:rPr>
          <w:rFonts w:ascii="Times New Roman" w:cs="Times New Roman" w:eastAsia="Times New Roman" w:hAnsi="Times New Roman"/>
          <w:color w:val="242638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259" w:lineRule="auto"/>
        <w:ind w:left="-709" w:right="-894" w:firstLine="0"/>
        <w:jc w:val="both"/>
        <w:rPr>
          <w:rFonts w:ascii="Times New Roman" w:cs="Times New Roman" w:eastAsia="Times New Roman" w:hAnsi="Times New Roman"/>
          <w:color w:val="242638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ind w:left="-709" w:right="-894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_____________________</w:t>
        <w:tab/>
        <w:tab/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печатка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              </w:t>
        <w:tab/>
        <w:t xml:space="preserve">        ___________________</w:t>
      </w:r>
    </w:p>
    <w:p w:rsidR="00000000" w:rsidDel="00000000" w:rsidP="00000000" w:rsidRDefault="00000000" w:rsidRPr="00000000" w14:paraId="00000053">
      <w:pPr>
        <w:spacing w:after="160" w:line="259" w:lineRule="auto"/>
        <w:jc w:val="both"/>
        <w:rPr>
          <w:rFonts w:ascii="Calibri" w:cs="Calibri" w:eastAsia="Calibri" w:hAnsi="Calibri"/>
          <w:b w:val="1"/>
          <w:bCs w:val="1"/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superscript"/>
          <w:rtl w:val="0"/>
        </w:rPr>
        <w:tab/>
        <w:t xml:space="preserve">(дата)</w:t>
        <w:tab/>
        <w:tab/>
        <w:t xml:space="preserve">                                    </w:t>
        <w:tab/>
        <w:t xml:space="preserve">          (за наявності)</w:t>
        <w:tab/>
        <w:tab/>
        <w:t xml:space="preserve">                                         (підпис уповноваженої особи)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1320"/>
        </w:tabs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List Paragraph"/>
    <w:uiPriority w:val="34"/>
    <w:qFormat w:val="1"/>
    <w:rsid w:val="00960755"/>
    <w:pPr>
      <w:ind w:left="720"/>
      <w:contextualSpacing w:val="1"/>
    </w:pPr>
  </w:style>
  <w:style w:type="table" w:styleId="a7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cttiE27GaHfi3yIajdI6GaTJw==">CgMxLjAaJQoBMBIgCh4IB0IaCg9UaW1lcyBOZXcgUm9tYW4SB0d1bmdzdWgaJQoBMRIgCh4IB0IaCg9UaW1lcyBOZXcgUm9tYW4SB0d1bmdzdWgyDmguZndqb2tyeWtuNHJ4Mg5oLjFjYnpvOXE4cDI4MDgAciExS0c5dEZmRXdpdVh6cUY3WXZFZDRqS0UtYmlieUtwZVQ=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2025-11-10T00:11:00Z</dcterms:created>
  <dc:creator>user</dc:creator>
</cp:coreProperties>
</file>