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843"/>
        <w:gridCol w:w="3935"/>
      </w:tblGrid>
      <w:tr w:rsidR="009C6019" w:rsidRPr="009C6019" w:rsidTr="0020375B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019" w:rsidRPr="009C6019" w:rsidRDefault="009C6019" w:rsidP="0020375B">
            <w:pPr>
              <w:pStyle w:val="a5"/>
              <w:spacing w:after="120" w:line="276" w:lineRule="auto"/>
              <w:jc w:val="center"/>
              <w:rPr>
                <w:color w:val="002060"/>
                <w:lang w:val="ru-RU"/>
              </w:rPr>
            </w:pPr>
            <w:r w:rsidRPr="009C6019">
              <w:rPr>
                <w:color w:val="002060"/>
                <w:lang w:val="ru-RU"/>
              </w:rPr>
              <w:t>ГРОМАДСЬКА ОРГАН</w:t>
            </w:r>
            <w:r w:rsidRPr="009C6019">
              <w:rPr>
                <w:color w:val="002060"/>
                <w:lang w:val="uk-UA"/>
              </w:rPr>
              <w:t>ІЗАЦІЯ</w:t>
            </w:r>
          </w:p>
          <w:p w:rsidR="009C6019" w:rsidRPr="009C6019" w:rsidRDefault="009C6019" w:rsidP="0020375B">
            <w:pPr>
              <w:pStyle w:val="a5"/>
              <w:spacing w:after="120" w:line="276" w:lineRule="auto"/>
              <w:jc w:val="center"/>
              <w:rPr>
                <w:color w:val="002060"/>
                <w:lang w:val="uk-UA"/>
              </w:rPr>
            </w:pPr>
            <w:r w:rsidRPr="009C6019">
              <w:rPr>
                <w:color w:val="002060"/>
                <w:lang w:val="ru-RU"/>
              </w:rPr>
              <w:t>«ДЕСЯТЕ КВ</w:t>
            </w:r>
            <w:r w:rsidRPr="009C6019">
              <w:rPr>
                <w:color w:val="002060"/>
                <w:lang w:val="uk-UA"/>
              </w:rPr>
              <w:t>ІТНЯ»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9C6019">
              <w:rPr>
                <w:color w:val="002060"/>
                <w:sz w:val="16"/>
                <w:szCs w:val="16"/>
                <w:lang w:val="uk-UA"/>
              </w:rPr>
              <w:t xml:space="preserve">вул. В. Терешкової (Героїв Крут) 15, 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9C6019">
              <w:rPr>
                <w:color w:val="002060"/>
                <w:sz w:val="16"/>
                <w:szCs w:val="16"/>
                <w:lang w:val="uk-UA"/>
              </w:rPr>
              <w:t>м. Одеса, 65078, Україна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uk-UA"/>
              </w:rPr>
            </w:pPr>
            <w:proofErr w:type="spellStart"/>
            <w:r w:rsidRPr="009C6019">
              <w:rPr>
                <w:color w:val="002060"/>
                <w:sz w:val="16"/>
                <w:szCs w:val="16"/>
                <w:lang w:val="uk-UA"/>
              </w:rPr>
              <w:t>тел</w:t>
            </w:r>
            <w:proofErr w:type="spellEnd"/>
            <w:r w:rsidRPr="009C6019">
              <w:rPr>
                <w:color w:val="002060"/>
                <w:sz w:val="16"/>
                <w:szCs w:val="16"/>
                <w:lang w:val="uk-UA"/>
              </w:rPr>
              <w:t>.: +38 (093) 662 85 24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9C6019">
              <w:rPr>
                <w:color w:val="002060"/>
                <w:sz w:val="16"/>
                <w:szCs w:val="16"/>
                <w:lang w:val="uk-UA"/>
              </w:rPr>
              <w:t>е-</w:t>
            </w:r>
            <w:proofErr w:type="spellStart"/>
            <w:r w:rsidRPr="009C6019">
              <w:rPr>
                <w:color w:val="002060"/>
                <w:sz w:val="16"/>
                <w:szCs w:val="16"/>
                <w:lang w:val="uk-UA"/>
              </w:rPr>
              <w:t>мейл</w:t>
            </w:r>
            <w:proofErr w:type="spellEnd"/>
            <w:r w:rsidRPr="009C6019">
              <w:rPr>
                <w:color w:val="002060"/>
                <w:sz w:val="16"/>
                <w:szCs w:val="16"/>
                <w:lang w:val="uk-UA"/>
              </w:rPr>
              <w:t>:</w:t>
            </w:r>
            <w:r w:rsidRPr="009C6019">
              <w:rPr>
                <w:lang w:val="ru-RU"/>
              </w:rPr>
              <w:t xml:space="preserve"> </w:t>
            </w:r>
            <w:r w:rsidRPr="009C6019">
              <w:rPr>
                <w:color w:val="002060"/>
                <w:sz w:val="16"/>
                <w:szCs w:val="16"/>
                <w:lang w:val="uk-UA"/>
              </w:rPr>
              <w:t>social_refugees@dk.od.ua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9C6019">
              <w:rPr>
                <w:color w:val="002060"/>
                <w:sz w:val="16"/>
                <w:szCs w:val="16"/>
                <w:lang w:val="en-US"/>
              </w:rPr>
              <w:t>http</w:t>
            </w:r>
            <w:r w:rsidRPr="009C6019">
              <w:rPr>
                <w:color w:val="002060"/>
                <w:sz w:val="16"/>
                <w:szCs w:val="16"/>
                <w:lang w:val="uk-UA"/>
              </w:rPr>
              <w:t>://</w:t>
            </w:r>
            <w:proofErr w:type="spellStart"/>
            <w:r w:rsidRPr="009C6019">
              <w:rPr>
                <w:color w:val="002060"/>
                <w:sz w:val="16"/>
                <w:szCs w:val="16"/>
                <w:lang w:val="en-US"/>
              </w:rPr>
              <w:t>desyatekvitnya</w:t>
            </w:r>
            <w:proofErr w:type="spellEnd"/>
            <w:r w:rsidRPr="009C6019">
              <w:rPr>
                <w:color w:val="002060"/>
                <w:sz w:val="16"/>
                <w:szCs w:val="16"/>
                <w:lang w:val="uk-UA"/>
              </w:rPr>
              <w:t>.</w:t>
            </w:r>
            <w:r w:rsidRPr="009C6019">
              <w:rPr>
                <w:color w:val="002060"/>
                <w:sz w:val="16"/>
                <w:szCs w:val="16"/>
                <w:lang w:val="en-US"/>
              </w:rPr>
              <w:t>com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9C6019">
              <w:rPr>
                <w:color w:val="002060"/>
                <w:sz w:val="16"/>
                <w:szCs w:val="16"/>
                <w:lang w:val="uk-UA"/>
              </w:rPr>
              <w:t>ЄДРПУО: 38296562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019" w:rsidRPr="009C6019" w:rsidRDefault="009C6019" w:rsidP="0020375B">
            <w:pPr>
              <w:pStyle w:val="a5"/>
              <w:spacing w:line="276" w:lineRule="auto"/>
              <w:rPr>
                <w:color w:val="002060"/>
                <w:lang w:val="uk-UA"/>
              </w:rPr>
            </w:pPr>
            <w:r w:rsidRPr="009C6019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A659F79" wp14:editId="27A3DE4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175260</wp:posOffset>
                  </wp:positionV>
                  <wp:extent cx="93345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59" y="21382"/>
                      <wp:lineTo x="2115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019" w:rsidRPr="009C6019" w:rsidRDefault="009C6019" w:rsidP="0020375B">
            <w:pPr>
              <w:pStyle w:val="a5"/>
              <w:spacing w:after="120" w:line="276" w:lineRule="auto"/>
              <w:jc w:val="center"/>
              <w:rPr>
                <w:color w:val="002060"/>
                <w:lang w:val="uk-UA"/>
              </w:rPr>
            </w:pPr>
            <w:r w:rsidRPr="009C6019">
              <w:rPr>
                <w:color w:val="002060"/>
                <w:lang w:val="en-US"/>
              </w:rPr>
              <w:t>NON</w:t>
            </w:r>
            <w:r w:rsidRPr="009C6019">
              <w:rPr>
                <w:color w:val="002060"/>
                <w:lang w:val="uk-UA"/>
              </w:rPr>
              <w:t>-</w:t>
            </w:r>
            <w:r w:rsidRPr="009C6019">
              <w:rPr>
                <w:color w:val="002060"/>
                <w:lang w:val="en-US"/>
              </w:rPr>
              <w:t>GOVERNMENTALORGANISATION</w:t>
            </w:r>
          </w:p>
          <w:p w:rsidR="009C6019" w:rsidRPr="009C6019" w:rsidRDefault="009C6019" w:rsidP="0020375B">
            <w:pPr>
              <w:pStyle w:val="a5"/>
              <w:spacing w:after="120" w:line="276" w:lineRule="auto"/>
              <w:jc w:val="center"/>
              <w:rPr>
                <w:color w:val="002060"/>
                <w:lang w:val="uk-UA"/>
              </w:rPr>
            </w:pPr>
            <w:r w:rsidRPr="009C6019">
              <w:rPr>
                <w:color w:val="002060"/>
                <w:lang w:val="uk-UA"/>
              </w:rPr>
              <w:t>“</w:t>
            </w:r>
            <w:r w:rsidRPr="009C6019">
              <w:rPr>
                <w:color w:val="002060"/>
                <w:lang w:val="en-US"/>
              </w:rPr>
              <w:t>DESYATEKVITNYA</w:t>
            </w:r>
            <w:r w:rsidRPr="009C6019">
              <w:rPr>
                <w:color w:val="002060"/>
                <w:lang w:val="uk-UA"/>
              </w:rPr>
              <w:t>”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9C6019">
              <w:rPr>
                <w:color w:val="002060"/>
                <w:sz w:val="16"/>
                <w:szCs w:val="16"/>
                <w:lang w:val="uk-UA"/>
              </w:rPr>
              <w:t xml:space="preserve">15 V. </w:t>
            </w:r>
            <w:proofErr w:type="spellStart"/>
            <w:r w:rsidRPr="009C6019">
              <w:rPr>
                <w:color w:val="002060"/>
                <w:sz w:val="16"/>
                <w:szCs w:val="16"/>
                <w:lang w:val="uk-UA"/>
              </w:rPr>
              <w:t>Tereshkovoi</w:t>
            </w:r>
            <w:proofErr w:type="spellEnd"/>
            <w:r w:rsidRPr="009C6019">
              <w:rPr>
                <w:color w:val="002060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9C6019">
              <w:rPr>
                <w:color w:val="002060"/>
                <w:sz w:val="16"/>
                <w:szCs w:val="16"/>
                <w:lang w:val="en-US"/>
              </w:rPr>
              <w:t>Heroiv</w:t>
            </w:r>
            <w:proofErr w:type="spellEnd"/>
            <w:r w:rsidRPr="009C6019">
              <w:rPr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6019">
              <w:rPr>
                <w:color w:val="002060"/>
                <w:sz w:val="16"/>
                <w:szCs w:val="16"/>
                <w:lang w:val="en-US"/>
              </w:rPr>
              <w:t>Krut</w:t>
            </w:r>
            <w:proofErr w:type="spellEnd"/>
            <w:r w:rsidRPr="009C6019">
              <w:rPr>
                <w:color w:val="002060"/>
                <w:sz w:val="16"/>
                <w:szCs w:val="16"/>
                <w:lang w:val="en-US"/>
              </w:rPr>
              <w:t>)</w:t>
            </w:r>
            <w:r w:rsidRPr="009C6019">
              <w:rPr>
                <w:color w:val="002060"/>
                <w:sz w:val="16"/>
                <w:szCs w:val="16"/>
                <w:lang w:val="uk-UA"/>
              </w:rPr>
              <w:t xml:space="preserve">, 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9C6019">
              <w:rPr>
                <w:color w:val="002060"/>
                <w:sz w:val="16"/>
                <w:szCs w:val="16"/>
                <w:lang w:val="en-US"/>
              </w:rPr>
              <w:t>Odesa city,</w:t>
            </w:r>
            <w:r w:rsidRPr="009C6019">
              <w:rPr>
                <w:color w:val="002060"/>
                <w:sz w:val="16"/>
                <w:szCs w:val="16"/>
                <w:lang w:val="uk-UA"/>
              </w:rPr>
              <w:t xml:space="preserve"> 65078, </w:t>
            </w:r>
            <w:r w:rsidRPr="009C6019">
              <w:rPr>
                <w:color w:val="002060"/>
                <w:sz w:val="16"/>
                <w:szCs w:val="16"/>
                <w:lang w:val="en-US"/>
              </w:rPr>
              <w:t>Ukraine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9C6019">
              <w:rPr>
                <w:color w:val="002060"/>
                <w:sz w:val="16"/>
                <w:szCs w:val="16"/>
                <w:lang w:val="fr-FR"/>
              </w:rPr>
              <w:t>tel</w:t>
            </w:r>
            <w:r w:rsidRPr="009C6019">
              <w:rPr>
                <w:color w:val="002060"/>
                <w:sz w:val="16"/>
                <w:szCs w:val="16"/>
                <w:lang w:val="uk-UA"/>
              </w:rPr>
              <w:t>.:  +38 (093) 662 85 24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fr-FR"/>
              </w:rPr>
            </w:pPr>
            <w:r w:rsidRPr="009C6019">
              <w:rPr>
                <w:color w:val="002060"/>
                <w:sz w:val="16"/>
                <w:szCs w:val="16"/>
                <w:lang w:val="fr-FR"/>
              </w:rPr>
              <w:t>e</w:t>
            </w:r>
            <w:r w:rsidRPr="009C6019">
              <w:rPr>
                <w:color w:val="002060"/>
                <w:sz w:val="16"/>
                <w:szCs w:val="16"/>
                <w:lang w:val="uk-UA"/>
              </w:rPr>
              <w:t>-</w:t>
            </w:r>
            <w:r w:rsidRPr="009C6019">
              <w:rPr>
                <w:color w:val="002060"/>
                <w:sz w:val="16"/>
                <w:szCs w:val="16"/>
                <w:lang w:val="fr-FR"/>
              </w:rPr>
              <w:t>mail</w:t>
            </w:r>
            <w:r w:rsidRPr="009C6019">
              <w:rPr>
                <w:color w:val="002060"/>
                <w:sz w:val="16"/>
                <w:szCs w:val="16"/>
                <w:lang w:val="uk-UA"/>
              </w:rPr>
              <w:t>: social_refugees@dk.od.ua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9C6019">
              <w:rPr>
                <w:color w:val="002060"/>
                <w:sz w:val="16"/>
                <w:szCs w:val="16"/>
                <w:lang w:val="en-US"/>
              </w:rPr>
              <w:t>http://desyatekvitnya.com</w:t>
            </w:r>
          </w:p>
          <w:p w:rsidR="009C6019" w:rsidRPr="009C6019" w:rsidRDefault="009C6019" w:rsidP="0020375B">
            <w:pPr>
              <w:pStyle w:val="a5"/>
              <w:spacing w:line="276" w:lineRule="auto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9C6019">
              <w:rPr>
                <w:color w:val="002060"/>
                <w:sz w:val="16"/>
                <w:szCs w:val="16"/>
                <w:lang w:val="en-US"/>
              </w:rPr>
              <w:t>IN: 38296562</w:t>
            </w:r>
          </w:p>
        </w:tc>
      </w:tr>
    </w:tbl>
    <w:p w:rsidR="009C6019" w:rsidRPr="009C6019" w:rsidRDefault="009C6019" w:rsidP="009C6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6019" w:rsidRPr="009C6019" w:rsidRDefault="009C6019" w:rsidP="009C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ЗАПРОШЕННЯ ДО УЧАСТІ У ТЕНДЕРІ</w:t>
      </w:r>
    </w:p>
    <w:p w:rsidR="009C6019" w:rsidRPr="009C6019" w:rsidRDefault="009F1CD7" w:rsidP="009C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RFP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15-2021</w:t>
      </w:r>
      <w:r w:rsidR="009C6019"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</w:p>
    <w:p w:rsidR="009C6019" w:rsidRPr="009C6019" w:rsidRDefault="009C6019" w:rsidP="009C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НА УКЛАДЕННЯ ДОГОВОРУ НАДАННЯ ПОСЛУГ</w:t>
      </w:r>
    </w:p>
    <w:p w:rsidR="009C6019" w:rsidRPr="009C6019" w:rsidRDefault="009C6019" w:rsidP="009C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З ОБСЛУГОВУВАННЯ КОМП’ЮТЕРНОЇ МЕРЕЖІ ТА ОФІСНОЇ ТЕХНІКИ</w:t>
      </w:r>
    </w:p>
    <w:p w:rsidR="009C6019" w:rsidRPr="009C6019" w:rsidRDefault="009C6019" w:rsidP="009C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C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КІНЦЕВИЙ</w:t>
      </w:r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ТЕРМІН ОТРИМАННЯ ПРОПОЗИЦІЇ: 18:00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год. за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східноєвропейським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часом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C6019" w:rsidRPr="009C6019" w:rsidRDefault="00E3202A" w:rsidP="009C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груд</w:t>
      </w:r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ня</w:t>
      </w:r>
      <w:proofErr w:type="spellEnd"/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2022</w:t>
      </w:r>
      <w:r w:rsidR="009C6019"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року</w:t>
      </w:r>
    </w:p>
    <w:p w:rsidR="009C6019" w:rsidRPr="009C6019" w:rsidRDefault="009C6019" w:rsidP="009C6019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6019" w:rsidRPr="009C6019" w:rsidRDefault="009C6019" w:rsidP="009C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Громадська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організація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«ДЕСЯТЕ КВІТНЯ»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надалі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Організація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), яка є партнером Агентства ООН </w:t>
      </w:r>
      <w:proofErr w:type="gram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 справах</w:t>
      </w:r>
      <w:proofErr w:type="gram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біженців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UNHCR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висловлює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Вам свою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повагу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просить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надати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вашу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тендерну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послуги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зазначені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цьому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Запрошенні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участі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тендері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Запрошення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9C6019" w:rsidRPr="009C6019" w:rsidRDefault="009C6019" w:rsidP="009F1CD7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ПОТРЕБИ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Організація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запрошує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кваліфікованих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виконавців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укладення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щодо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надання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обслуговування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комп’ютерної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мережі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 w:rsidR="009F1CD7">
        <w:rPr>
          <w:rFonts w:ascii="Times New Roman" w:eastAsia="Times New Roman" w:hAnsi="Times New Roman" w:cs="Times New Roman"/>
          <w:color w:val="000000"/>
          <w:sz w:val="20"/>
          <w:szCs w:val="20"/>
        </w:rPr>
        <w:t>існої</w:t>
      </w:r>
      <w:proofErr w:type="spellEnd"/>
      <w:r w:rsidR="009F1C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F1CD7">
        <w:rPr>
          <w:rFonts w:ascii="Times New Roman" w:eastAsia="Times New Roman" w:hAnsi="Times New Roman" w:cs="Times New Roman"/>
          <w:color w:val="000000"/>
          <w:sz w:val="20"/>
          <w:szCs w:val="20"/>
        </w:rPr>
        <w:t>техніки</w:t>
      </w:r>
      <w:proofErr w:type="spellEnd"/>
      <w:r w:rsidR="009F1C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м. </w:t>
      </w:r>
      <w:proofErr w:type="spellStart"/>
      <w:r w:rsidR="009F1CD7">
        <w:rPr>
          <w:rFonts w:ascii="Times New Roman" w:eastAsia="Times New Roman" w:hAnsi="Times New Roman" w:cs="Times New Roman"/>
          <w:color w:val="000000"/>
          <w:sz w:val="20"/>
          <w:szCs w:val="20"/>
        </w:rPr>
        <w:t>Одеса</w:t>
      </w:r>
      <w:proofErr w:type="spellEnd"/>
      <w:r w:rsidR="009F1C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F1CD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9F1C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2022-2023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рік</w:t>
      </w:r>
      <w:proofErr w:type="spellEnd"/>
      <w:r w:rsidR="009F1CD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и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Просимо Вас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надіслати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виходячи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зазначених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потреб: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Встановлення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і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обслуговування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комп’ютерної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офісної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техніки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оргтехніки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Забезпечення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безперебійної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роботи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системного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програмного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забезпечення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(ОС 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Windows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Windows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Server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; 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Linux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);</w:t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Монтаж,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адміністрування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нагляд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працездатністю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інформаційною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безпекою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комп’ютерної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дротова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бездротова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мережі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Організації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Виявлення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усунення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слабких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місць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комп’ютерній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мережі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Організації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Розробка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впровадження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систем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захисту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збоїв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обладнання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систем резервного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копіювання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Забезпечення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відновлення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втрачених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даних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Побудова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адміністрування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систем 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firewall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комплексного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захисту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шкідливого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програмного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коду;</w:t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Побудова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адміністрування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систем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розмежування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доступу;</w:t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Встановлення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налаштування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оновлення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програмного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забезпечення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MS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Office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1С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тощо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);</w:t>
      </w:r>
    </w:p>
    <w:p w:rsidR="009C6019" w:rsidRPr="009C6019" w:rsidRDefault="009C6019" w:rsidP="009F1CD7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Технічна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підтримка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консультування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навчання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користувачів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Деталізовані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технічні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вимоги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надано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додатку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№1.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УВАГА! Дане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запрошення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участі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тендері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не є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зобов’язанням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Організації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укладення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договору та/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або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сплати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коштів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Договір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про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надання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послуг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буде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укладено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пере</w:t>
      </w:r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можцем</w:t>
      </w:r>
      <w:proofErr w:type="spellEnd"/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тендеру до 31 </w:t>
      </w:r>
      <w:proofErr w:type="spellStart"/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2022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року, з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можливістю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пролонгації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до </w:t>
      </w:r>
      <w:proofErr w:type="gram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31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грудня</w:t>
      </w:r>
      <w:proofErr w:type="spellEnd"/>
      <w:proofErr w:type="gramEnd"/>
      <w:r w:rsidR="009F1C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2023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року, у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разі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якщо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умови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ціни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залишаються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незмінними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.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Договір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передбачатиме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збереження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заявленого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рівня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цін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протязі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всього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часу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дії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.</w:t>
      </w:r>
      <w:r w:rsidRPr="009C601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C601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9C6019" w:rsidRPr="009C6019" w:rsidRDefault="009F1CD7" w:rsidP="009F1CD7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ІНФОРМАЦІЯ ПРО ТЕНДЕР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</w:p>
    <w:p w:rsidR="009C6019" w:rsidRPr="009C6019" w:rsidRDefault="009C6019" w:rsidP="009F1CD7">
      <w:pPr>
        <w:numPr>
          <w:ilvl w:val="1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ДОКУМЕНТИ ЗАПРОШЕННЯ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Зазначені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нижче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документи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є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невід’ємною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частиною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цього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запрошення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numPr>
          <w:ilvl w:val="0"/>
          <w:numId w:val="19"/>
        </w:numPr>
        <w:spacing w:after="0" w:line="240" w:lineRule="auto"/>
        <w:ind w:left="157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1: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технічної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пропозиції</w:t>
      </w:r>
      <w:proofErr w:type="spellEnd"/>
    </w:p>
    <w:p w:rsidR="009C6019" w:rsidRPr="009C6019" w:rsidRDefault="009C6019" w:rsidP="009F1CD7">
      <w:pPr>
        <w:numPr>
          <w:ilvl w:val="0"/>
          <w:numId w:val="19"/>
        </w:numPr>
        <w:spacing w:after="0" w:line="240" w:lineRule="auto"/>
        <w:ind w:left="157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2: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фінансової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ПІДТВЕРДЖЕННЯ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Просимо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повідомити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нас про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отримання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цього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Запрошення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електронною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поштою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 адресу </w:t>
      </w:r>
      <w:hyperlink r:id="rId6" w:history="1"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tenders</w:t>
        </w:r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@</w:t>
        </w:r>
        <w:proofErr w:type="spellStart"/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dk</w:t>
        </w:r>
        <w:proofErr w:type="spellEnd"/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od</w:t>
        </w:r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ua</w:t>
        </w:r>
        <w:proofErr w:type="spellEnd"/>
      </w:hyperlink>
      <w:r w:rsidRPr="009C601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,</w:t>
      </w:r>
      <w:r w:rsidRPr="009C601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 </w:t>
      </w:r>
      <w:r w:rsidRPr="009C601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>зазначивши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>:</w:t>
      </w:r>
    </w:p>
    <w:p w:rsidR="009C6019" w:rsidRPr="009C6019" w:rsidRDefault="009C6019" w:rsidP="009F1CD7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підтвердження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отримання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вами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цього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запрошення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участі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тендері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9C6019" w:rsidRPr="009C6019" w:rsidRDefault="009C6019" w:rsidP="009F1CD7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подаватимете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пропозицію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6019" w:rsidRPr="009C6019" w:rsidRDefault="009C6019" w:rsidP="009F1C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C6019" w:rsidRPr="009C6019" w:rsidRDefault="009C6019" w:rsidP="009F1CD7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ЗАПИТИ НА РОЗ’ЯСНЕННЯ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Учасники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тендеру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можуть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подавати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запити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роз’яснення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електронною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адресою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hyperlink r:id="rId7" w:history="1">
        <w:r w:rsidRPr="009C601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tenders</w:t>
        </w:r>
        <w:r w:rsidRPr="009C601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9C601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dk</w:t>
        </w:r>
        <w:proofErr w:type="spellEnd"/>
        <w:r w:rsidRPr="009C601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ru-RU"/>
          </w:rPr>
          <w:t>.</w:t>
        </w:r>
        <w:r w:rsidRPr="009C601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od</w:t>
        </w:r>
        <w:r w:rsidRPr="009C601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9C601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ua</w:t>
        </w:r>
        <w:proofErr w:type="spellEnd"/>
      </w:hyperlink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Кінцевий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термін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надсилання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запитань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12.00 год. за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східноєвропейським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часом </w:t>
      </w:r>
      <w:r w:rsidR="00E32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31 </w:t>
      </w:r>
      <w:proofErr w:type="spellStart"/>
      <w:r w:rsidR="00E32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грудня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2022 року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ВАША ПРОПОЗИЦІЯ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Ваша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повинна бути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складена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українською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або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російською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мовами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слід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подавати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користуючись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наведеними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Додатками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Ваша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повинна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складатися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наступного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комплекту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документів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9C6019" w:rsidRPr="009C6019" w:rsidRDefault="009C6019" w:rsidP="009F1CD7">
      <w:pPr>
        <w:numPr>
          <w:ilvl w:val="0"/>
          <w:numId w:val="24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Технічної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1)</w:t>
      </w:r>
    </w:p>
    <w:p w:rsidR="009C6019" w:rsidRPr="009C6019" w:rsidRDefault="009C6019" w:rsidP="009F1CD7">
      <w:pPr>
        <w:numPr>
          <w:ilvl w:val="0"/>
          <w:numId w:val="24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Фінансової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2)</w:t>
      </w:r>
    </w:p>
    <w:p w:rsidR="009C6019" w:rsidRPr="009C6019" w:rsidRDefault="009C6019" w:rsidP="009F1CD7">
      <w:pPr>
        <w:numPr>
          <w:ilvl w:val="0"/>
          <w:numId w:val="24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Копії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реєстраційних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документів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юридичної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особи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або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ФОП;</w:t>
      </w:r>
    </w:p>
    <w:p w:rsidR="009C6019" w:rsidRPr="009C6019" w:rsidRDefault="009C6019" w:rsidP="009F1CD7">
      <w:pPr>
        <w:numPr>
          <w:ilvl w:val="0"/>
          <w:numId w:val="24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Копії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будь-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яких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інших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документів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які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на Вашу думку,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можуть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слугувати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підтвердженням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заявлених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можливостей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послуг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загальні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відомості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про вашу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компанію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рекомендації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клієнтів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Ваша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має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складатися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двох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частин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: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Технічна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пропозиція</w:t>
      </w:r>
      <w:proofErr w:type="spellEnd"/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spacing w:after="0" w:line="240" w:lineRule="auto"/>
        <w:ind w:left="567" w:hanging="5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ВАЖЛИВО!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Зміст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технічної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НЕ ПОВИНЕН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містити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інформацію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про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ціни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!</w:t>
      </w:r>
    </w:p>
    <w:p w:rsidR="009C6019" w:rsidRDefault="009C6019" w:rsidP="009F1CD7">
      <w:pPr>
        <w:spacing w:after="0" w:line="240" w:lineRule="auto"/>
        <w:ind w:left="567" w:hanging="5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Невиконання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цієї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вимоги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призведе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дискваліфікації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Вашої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9C6019" w:rsidRPr="009C6019" w:rsidRDefault="009C6019" w:rsidP="009F1CD7">
      <w:pPr>
        <w:spacing w:after="0" w:line="240" w:lineRule="auto"/>
        <w:ind w:left="567" w:hanging="5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Ваша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технічна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має</w:t>
      </w:r>
      <w:proofErr w:type="spellEnd"/>
      <w:proofErr w:type="gram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бути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надана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згідно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>форми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>наведеної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>Додатку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№ 1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Вашій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технічній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необхідно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чітко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вказати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повністю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послуги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що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надаються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вашою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компанією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відповідають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наведеному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технічному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завданню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Також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чітко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зазначте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висвітліть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невідповідності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наведеним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характеристикам,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якщо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є.</w:t>
      </w:r>
    </w:p>
    <w:p w:rsidR="009C6019" w:rsidRPr="009C6019" w:rsidRDefault="009C6019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Технічна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має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бути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скріплена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підписом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уповноваженої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особи.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C601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9C6019" w:rsidRPr="009C6019" w:rsidRDefault="009C6019" w:rsidP="009F1CD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Фінансова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пропозиція</w:t>
      </w:r>
      <w:proofErr w:type="spellEnd"/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Ваша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окрема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повинна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містити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сукупну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пропозицію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гривні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повинна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подаватися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згідно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 Формою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Додаток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№ 2).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C6019" w:rsidRDefault="009C6019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має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бути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скріплена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підписом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уповноваженої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особи.</w:t>
      </w:r>
    </w:p>
    <w:p w:rsidR="009F1CD7" w:rsidRDefault="009F1CD7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9F1CD7" w:rsidRDefault="009F1CD7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9C6019" w:rsidRPr="009C6019" w:rsidRDefault="009C6019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ОЦІНКА ТЕНДЕРНИХ ПРОПОЗИЦІЙ</w:t>
      </w:r>
    </w:p>
    <w:p w:rsidR="009F1CD7" w:rsidRDefault="009F1CD7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C6019" w:rsidRPr="009C6019" w:rsidRDefault="009C6019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2.5.1.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Загальні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умови</w:t>
      </w:r>
      <w:proofErr w:type="spellEnd"/>
    </w:p>
    <w:p w:rsidR="009C6019" w:rsidRPr="009C6019" w:rsidRDefault="009C6019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Кваліфіковані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виконавці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будуть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додані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Бази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даних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виконавців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після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вивчення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їхньої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придатності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ними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реєстраційних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Виконавця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інших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супровідних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Вивчення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передбачає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врахування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факторів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таких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C6019" w:rsidRPr="009C6019" w:rsidRDefault="009C6019" w:rsidP="009F1CD7">
      <w:pPr>
        <w:numPr>
          <w:ilvl w:val="0"/>
          <w:numId w:val="2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діяльність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C6019" w:rsidRPr="009C6019" w:rsidRDefault="009C6019" w:rsidP="009F1CD7">
      <w:pPr>
        <w:numPr>
          <w:ilvl w:val="0"/>
          <w:numId w:val="2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Попередні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досягнення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6019" w:rsidRPr="009C6019" w:rsidRDefault="009C6019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Після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цього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пізнішому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етапі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проводитиметься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оцінка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ефективності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як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виконавця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зокрема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щодо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9C6019" w:rsidRPr="009C6019" w:rsidRDefault="009C6019" w:rsidP="009F1CD7">
      <w:pPr>
        <w:numPr>
          <w:ilvl w:val="0"/>
          <w:numId w:val="29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Вибіркової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періодичної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оцінки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якості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послуг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Виконавця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9C6019" w:rsidRPr="009C6019" w:rsidRDefault="009C6019" w:rsidP="009F1CD7">
      <w:pPr>
        <w:numPr>
          <w:ilvl w:val="0"/>
          <w:numId w:val="29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Здатності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оперативно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реагувати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 потреби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Організації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9C6019" w:rsidRDefault="009C6019" w:rsidP="009F1CD7">
      <w:pPr>
        <w:numPr>
          <w:ilvl w:val="0"/>
          <w:numId w:val="29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Своєчасності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надання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1CD7" w:rsidRPr="009C6019" w:rsidRDefault="009F1CD7" w:rsidP="009F1CD7">
      <w:pPr>
        <w:numPr>
          <w:ilvl w:val="0"/>
          <w:numId w:val="29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6019" w:rsidRPr="009C6019" w:rsidRDefault="009C6019" w:rsidP="009F1C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2.5.2.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Технічна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і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фінансова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оцінка</w:t>
      </w:r>
      <w:proofErr w:type="spellEnd"/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Технічна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буде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оцінюватися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основі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наступних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критеріїв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оцінки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Можливість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надати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всі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послуги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зазначені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п. 1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цього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запрошення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9C6019" w:rsidRPr="009C6019" w:rsidRDefault="009C6019" w:rsidP="009F1CD7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Здатність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забезпечення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обслуговування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офісі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Організації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двічі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тиждень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9C6019" w:rsidRPr="009C6019" w:rsidRDefault="009C6019" w:rsidP="009F1CD7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Здатність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забезпечити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реагування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протягом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1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години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/2 годин;</w:t>
      </w:r>
    </w:p>
    <w:p w:rsidR="009C6019" w:rsidRPr="009C6019" w:rsidRDefault="009C6019" w:rsidP="009F1CD7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Здатність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обслуговування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50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робочих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станцій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1 сервера та 1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мережевого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сховища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9C6019" w:rsidRPr="009C6019" w:rsidRDefault="009C6019" w:rsidP="009F1CD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9C6019" w:rsidRPr="009C6019" w:rsidRDefault="009C6019" w:rsidP="009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Для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укладення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договору з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надання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послуг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обслуговування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комп’ютерної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мережі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офісної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техніки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буде рекомендовано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пропозицію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учасника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що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відповідатиме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всім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вищезазначеним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критеріям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та буде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найбільш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фінансово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оптимальною.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ПОДАННЯ ТЕНДЕРНОЇ ПРОПОЗИЦІЇ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Якщо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 xml:space="preserve"> буде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надсилатися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електронною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поштою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:</w:t>
      </w: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Укажіть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будь ласка, у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темі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листа: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C6019" w:rsidRPr="009C6019" w:rsidRDefault="009C6019" w:rsidP="009F1CD7">
      <w:pPr>
        <w:numPr>
          <w:ilvl w:val="0"/>
          <w:numId w:val="3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Фраза «тендер 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технічне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обслуговування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»;</w:t>
      </w:r>
    </w:p>
    <w:p w:rsidR="009C6019" w:rsidRPr="009C6019" w:rsidRDefault="009C6019" w:rsidP="009F1CD7">
      <w:pPr>
        <w:numPr>
          <w:ilvl w:val="0"/>
          <w:numId w:val="3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назву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своєї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фірми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6019" w:rsidRPr="009C6019" w:rsidRDefault="009C6019" w:rsidP="009F1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Заповнені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форми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Технічної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Додаток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№1)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Фінансової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пропозиції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Додаток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№2)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повинні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бути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форматі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Excel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відсканованому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вигляді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форматі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PDF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підписом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керівника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відбитком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печатки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наявності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). </w:t>
      </w:r>
    </w:p>
    <w:p w:rsidR="009C6019" w:rsidRPr="009C6019" w:rsidRDefault="009C6019" w:rsidP="009F1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>Всі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>інші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/>
        </w:rPr>
        <w:t>додатки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повинні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надаватися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відсканованому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вигляді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форматі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PDF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з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підписом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керівника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відбитком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печатки (за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наявності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E3202A" w:rsidRDefault="009C6019" w:rsidP="009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2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УВАГА! ТЕХНІЧНА ПРОПОЗИЦІЯ ТА ФІНАНСОВА ПРОПОЗИЦІЯ ПОВИННІ НАДАВАТИСЯ ОКРЕМИМИ ФАЙЛАМИ З НАЗВАМИ,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E32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ЩО ДОЗВОЛЯЮТЬ ЇХ ЧІТКО ІДЕНТИФІКУВАТИ!</w:t>
      </w: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повинна бути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надіслана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лише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за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наступною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електронною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адресою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: </w:t>
      </w:r>
      <w:hyperlink r:id="rId8" w:history="1"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tenders</w:t>
        </w:r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@</w:t>
        </w:r>
        <w:proofErr w:type="spellStart"/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dk</w:t>
        </w:r>
        <w:proofErr w:type="spellEnd"/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od</w:t>
        </w:r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9C6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ua</w:t>
        </w:r>
        <w:proofErr w:type="spellEnd"/>
      </w:hyperlink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Якщо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пропозиція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 xml:space="preserve"> буде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доставлятися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кур’єром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:</w:t>
      </w: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Можливе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надсилання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пропозицій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поштову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адресу: м. Одеса,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вул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Героїв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Крут 15, оф. 501.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Із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зазначенням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 «тендер на конференц-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послуги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Default="009C6019" w:rsidP="009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УВАГА! </w:t>
      </w:r>
      <w:proofErr w:type="gram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ПРОСИМО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НАДАВАТИ</w:t>
      </w:r>
      <w:proofErr w:type="gram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ТЕХНІЧНУ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ТА ФІНАНСОВУ ПРОПОЗИЦІЇ У РІЗНИХ КОНВЕРТАХ!</w:t>
      </w:r>
    </w:p>
    <w:p w:rsidR="009C6019" w:rsidRPr="009C6019" w:rsidRDefault="009C6019" w:rsidP="009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019" w:rsidRPr="009C6019" w:rsidRDefault="009C6019" w:rsidP="009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Термін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подання</w:t>
      </w:r>
      <w:proofErr w:type="spellEnd"/>
      <w:r w:rsidRPr="009C6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:</w:t>
      </w:r>
    </w:p>
    <w:p w:rsidR="009C6019" w:rsidRPr="009C6019" w:rsidRDefault="00E3202A" w:rsidP="009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до 18.00 год 31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груд</w:t>
      </w:r>
      <w:bookmarkStart w:id="0" w:name="_GoBack"/>
      <w:bookmarkEnd w:id="0"/>
      <w:r w:rsidR="009C6019"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ня</w:t>
      </w:r>
      <w:proofErr w:type="spellEnd"/>
      <w:r w:rsidR="009C6019"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2022 року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9C6019" w:rsidRPr="009C6019" w:rsidRDefault="009C6019" w:rsidP="009F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Щиро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дякуємо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вам за 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увагу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C6019" w:rsidRPr="009C6019" w:rsidRDefault="009C6019" w:rsidP="009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Курочкіна</w:t>
      </w:r>
      <w:proofErr w:type="spellEnd"/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Марина,</w:t>
      </w:r>
    </w:p>
    <w:p w:rsidR="00482F5A" w:rsidRPr="009C6019" w:rsidRDefault="009C6019" w:rsidP="009F1CD7">
      <w:pPr>
        <w:spacing w:after="0" w:line="240" w:lineRule="auto"/>
        <w:jc w:val="both"/>
        <w:rPr>
          <w:lang w:val="ru-RU"/>
        </w:rPr>
      </w:pPr>
      <w:r w:rsidRPr="009C60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Президент ГО «ДЕСЯТЕ КВІТНЯ»</w:t>
      </w:r>
    </w:p>
    <w:sectPr w:rsidR="00482F5A" w:rsidRPr="009C60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087"/>
    <w:multiLevelType w:val="multilevel"/>
    <w:tmpl w:val="659A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D52FC"/>
    <w:multiLevelType w:val="multilevel"/>
    <w:tmpl w:val="969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46C7"/>
    <w:multiLevelType w:val="multilevel"/>
    <w:tmpl w:val="1F1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61C5B"/>
    <w:multiLevelType w:val="multilevel"/>
    <w:tmpl w:val="E64A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E12BC"/>
    <w:multiLevelType w:val="multilevel"/>
    <w:tmpl w:val="DB4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2222B"/>
    <w:multiLevelType w:val="multilevel"/>
    <w:tmpl w:val="1BD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1416E"/>
    <w:multiLevelType w:val="multilevel"/>
    <w:tmpl w:val="9C8C1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B4018"/>
    <w:multiLevelType w:val="multilevel"/>
    <w:tmpl w:val="583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3440A"/>
    <w:multiLevelType w:val="multilevel"/>
    <w:tmpl w:val="F3AC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B1CA5"/>
    <w:multiLevelType w:val="multilevel"/>
    <w:tmpl w:val="29B0C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B6BF8"/>
    <w:multiLevelType w:val="multilevel"/>
    <w:tmpl w:val="CF2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37510"/>
    <w:multiLevelType w:val="multilevel"/>
    <w:tmpl w:val="89E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338D1"/>
    <w:multiLevelType w:val="multilevel"/>
    <w:tmpl w:val="B8729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E1AD7"/>
    <w:multiLevelType w:val="multilevel"/>
    <w:tmpl w:val="AF2CD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B517D"/>
    <w:multiLevelType w:val="multilevel"/>
    <w:tmpl w:val="C1F2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F5209C"/>
    <w:multiLevelType w:val="multilevel"/>
    <w:tmpl w:val="8A9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0C2174"/>
    <w:multiLevelType w:val="multilevel"/>
    <w:tmpl w:val="323E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D7AAB"/>
    <w:multiLevelType w:val="multilevel"/>
    <w:tmpl w:val="89A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A53BD"/>
    <w:multiLevelType w:val="multilevel"/>
    <w:tmpl w:val="766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F3C27"/>
    <w:multiLevelType w:val="multilevel"/>
    <w:tmpl w:val="E6A6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E94D20"/>
    <w:multiLevelType w:val="multilevel"/>
    <w:tmpl w:val="0D524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723A3"/>
    <w:multiLevelType w:val="multilevel"/>
    <w:tmpl w:val="D72AD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B5165"/>
    <w:multiLevelType w:val="multilevel"/>
    <w:tmpl w:val="CE34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35564"/>
    <w:multiLevelType w:val="multilevel"/>
    <w:tmpl w:val="632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1540BD"/>
    <w:multiLevelType w:val="multilevel"/>
    <w:tmpl w:val="BC02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7046C2"/>
    <w:multiLevelType w:val="multilevel"/>
    <w:tmpl w:val="827A1B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D91D4F"/>
    <w:multiLevelType w:val="multilevel"/>
    <w:tmpl w:val="13F0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706EF"/>
    <w:multiLevelType w:val="multilevel"/>
    <w:tmpl w:val="5828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C018B7"/>
    <w:multiLevelType w:val="multilevel"/>
    <w:tmpl w:val="B01E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7321B"/>
    <w:multiLevelType w:val="multilevel"/>
    <w:tmpl w:val="D9C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D532BA"/>
    <w:multiLevelType w:val="multilevel"/>
    <w:tmpl w:val="85D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20904"/>
    <w:multiLevelType w:val="multilevel"/>
    <w:tmpl w:val="3AA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4"/>
  </w:num>
  <w:num w:numId="5">
    <w:abstractNumId w:val="30"/>
  </w:num>
  <w:num w:numId="6">
    <w:abstractNumId w:val="31"/>
  </w:num>
  <w:num w:numId="7">
    <w:abstractNumId w:val="10"/>
  </w:num>
  <w:num w:numId="8">
    <w:abstractNumId w:val="26"/>
  </w:num>
  <w:num w:numId="9">
    <w:abstractNumId w:val="2"/>
  </w:num>
  <w:num w:numId="10">
    <w:abstractNumId w:val="17"/>
  </w:num>
  <w:num w:numId="11">
    <w:abstractNumId w:val="1"/>
  </w:num>
  <w:num w:numId="12">
    <w:abstractNumId w:val="27"/>
  </w:num>
  <w:num w:numId="13">
    <w:abstractNumId w:val="23"/>
  </w:num>
  <w:num w:numId="14">
    <w:abstractNumId w:val="24"/>
  </w:num>
  <w:num w:numId="15">
    <w:abstractNumId w:val="3"/>
  </w:num>
  <w:num w:numId="16">
    <w:abstractNumId w:val="16"/>
  </w:num>
  <w:num w:numId="17">
    <w:abstractNumId w:val="22"/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7"/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29"/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28"/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25"/>
    <w:lvlOverride w:ilvl="0">
      <w:lvl w:ilvl="0">
        <w:numFmt w:val="decimal"/>
        <w:lvlText w:val="%1."/>
        <w:lvlJc w:val="left"/>
      </w:lvl>
    </w:lvlOverride>
  </w:num>
  <w:num w:numId="28">
    <w:abstractNumId w:val="19"/>
  </w:num>
  <w:num w:numId="29">
    <w:abstractNumId w:val="15"/>
  </w:num>
  <w:num w:numId="30">
    <w:abstractNumId w:val="8"/>
  </w:num>
  <w:num w:numId="31">
    <w:abstractNumId w:val="13"/>
    <w:lvlOverride w:ilvl="0">
      <w:lvl w:ilvl="0">
        <w:numFmt w:val="decimal"/>
        <w:lvlText w:val="%1."/>
        <w:lvlJc w:val="left"/>
      </w:lvl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84"/>
    <w:rsid w:val="00482F5A"/>
    <w:rsid w:val="009C6019"/>
    <w:rsid w:val="009F1CD7"/>
    <w:rsid w:val="00BC2484"/>
    <w:rsid w:val="00E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0F4B"/>
  <w15:chartTrackingRefBased/>
  <w15:docId w15:val="{7B5EAF7D-905E-4A8F-8D8A-89A1D72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601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C601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9C601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6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571">
          <w:marLeft w:val="-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6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dk.od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dk.od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dk.od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Osypov</cp:lastModifiedBy>
  <cp:revision>3</cp:revision>
  <dcterms:created xsi:type="dcterms:W3CDTF">2021-12-28T14:27:00Z</dcterms:created>
  <dcterms:modified xsi:type="dcterms:W3CDTF">2021-12-29T10:58:00Z</dcterms:modified>
</cp:coreProperties>
</file>